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FA" w:rsidRDefault="00B03132"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szCs w:val="24"/>
        </w:rPr>
      </w:pPr>
      <w:r>
        <w:rPr>
          <w:b/>
          <w:snapToGrid w:val="0"/>
          <w:color w:val="000000"/>
          <w:sz w:val="24"/>
          <w:szCs w:val="24"/>
        </w:rPr>
        <w:t>CITY OF FOSTORIA</w:t>
      </w:r>
      <w:r w:rsidR="00FD15D9">
        <w:rPr>
          <w:b/>
          <w:snapToGrid w:val="0"/>
          <w:color w:val="000000"/>
          <w:sz w:val="24"/>
          <w:szCs w:val="24"/>
        </w:rPr>
        <w:t xml:space="preserve"> </w:t>
      </w:r>
    </w:p>
    <w:p w:rsidR="00FD15D9" w:rsidRPr="00FD15D9" w:rsidRDefault="00CD296E"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szCs w:val="24"/>
        </w:rPr>
      </w:pPr>
      <w:r>
        <w:rPr>
          <w:b/>
          <w:snapToGrid w:val="0"/>
          <w:color w:val="000000"/>
          <w:sz w:val="24"/>
          <w:szCs w:val="24"/>
        </w:rPr>
        <w:t>In Partnership with City</w:t>
      </w:r>
      <w:r w:rsidR="00FD15D9">
        <w:rPr>
          <w:b/>
          <w:snapToGrid w:val="0"/>
          <w:color w:val="000000"/>
          <w:sz w:val="24"/>
          <w:szCs w:val="24"/>
        </w:rPr>
        <w:t xml:space="preserve"> of </w:t>
      </w:r>
      <w:r w:rsidR="00B03132">
        <w:rPr>
          <w:b/>
          <w:snapToGrid w:val="0"/>
          <w:color w:val="000000"/>
          <w:sz w:val="24"/>
          <w:szCs w:val="24"/>
        </w:rPr>
        <w:t>Tiffin and Seneca County</w:t>
      </w:r>
    </w:p>
    <w:p w:rsidR="00711ED6" w:rsidRPr="00FD15D9" w:rsidRDefault="00C55530"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szCs w:val="24"/>
        </w:rPr>
      </w:pPr>
      <w:r w:rsidRPr="00FD15D9">
        <w:rPr>
          <w:b/>
          <w:snapToGrid w:val="0"/>
          <w:color w:val="000000"/>
          <w:sz w:val="24"/>
          <w:szCs w:val="24"/>
        </w:rPr>
        <w:t>COMMUNITY HOUSING IMPACT AND PRESERVATION PROGRAM</w:t>
      </w:r>
    </w:p>
    <w:p w:rsidR="003C4972" w:rsidRPr="00FD15D9" w:rsidRDefault="00C55530" w:rsidP="003C49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4"/>
          <w:szCs w:val="24"/>
        </w:rPr>
      </w:pPr>
      <w:r w:rsidRPr="00FD15D9">
        <w:rPr>
          <w:snapToGrid w:val="0"/>
          <w:color w:val="000000"/>
          <w:sz w:val="24"/>
          <w:szCs w:val="24"/>
        </w:rPr>
        <w:t xml:space="preserve">APPLICATION FOR FUNDING </w:t>
      </w:r>
      <w:r w:rsidR="00FD15D9">
        <w:rPr>
          <w:snapToGrid w:val="0"/>
          <w:color w:val="000000"/>
          <w:sz w:val="24"/>
          <w:szCs w:val="24"/>
        </w:rPr>
        <w:t>Program</w:t>
      </w:r>
      <w:r w:rsidRPr="00FD15D9">
        <w:rPr>
          <w:snapToGrid w:val="0"/>
          <w:color w:val="000000"/>
          <w:sz w:val="24"/>
          <w:szCs w:val="24"/>
        </w:rPr>
        <w:t xml:space="preserve"> Year </w:t>
      </w:r>
      <w:r w:rsidR="00137E31" w:rsidRPr="00FD15D9">
        <w:rPr>
          <w:snapToGrid w:val="0"/>
          <w:color w:val="000000"/>
          <w:sz w:val="24"/>
          <w:szCs w:val="24"/>
        </w:rPr>
        <w:t>20</w:t>
      </w:r>
      <w:r w:rsidR="00FD15D9">
        <w:rPr>
          <w:snapToGrid w:val="0"/>
          <w:color w:val="000000"/>
          <w:sz w:val="24"/>
          <w:szCs w:val="24"/>
        </w:rPr>
        <w:t>20</w:t>
      </w:r>
    </w:p>
    <w:p w:rsidR="009528FE" w:rsidRDefault="009528FE"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rsidR="001B29E1" w:rsidRPr="00BE77F2" w:rsidRDefault="00FB73FC" w:rsidP="001B29E1">
      <w:pPr>
        <w:pStyle w:val="Default"/>
        <w:jc w:val="both"/>
        <w:rPr>
          <w:rFonts w:ascii="Times New Roman" w:hAnsi="Times New Roman" w:cs="Times New Roman"/>
          <w:b/>
          <w:highlight w:val="yellow"/>
        </w:rPr>
      </w:pPr>
      <w:r>
        <w:rPr>
          <w:rFonts w:ascii="Times New Roman" w:hAnsi="Times New Roman" w:cs="Times New Roman"/>
          <w:b/>
          <w:highlight w:val="yellow"/>
        </w:rPr>
        <w:t xml:space="preserve">PLEASE DIRECT </w:t>
      </w:r>
      <w:r w:rsidRPr="003C4972">
        <w:rPr>
          <w:rFonts w:ascii="Times New Roman" w:hAnsi="Times New Roman" w:cs="Times New Roman"/>
          <w:b/>
          <w:highlight w:val="yellow"/>
        </w:rPr>
        <w:t xml:space="preserve">ALL COMMENTS </w:t>
      </w:r>
      <w:r>
        <w:rPr>
          <w:rFonts w:ascii="Times New Roman" w:hAnsi="Times New Roman" w:cs="Times New Roman"/>
          <w:b/>
          <w:highlight w:val="yellow"/>
        </w:rPr>
        <w:t xml:space="preserve">AND QUESTIONS </w:t>
      </w:r>
      <w:r w:rsidRPr="003C4972">
        <w:rPr>
          <w:rFonts w:ascii="Times New Roman" w:hAnsi="Times New Roman" w:cs="Times New Roman"/>
          <w:b/>
          <w:highlight w:val="yellow"/>
        </w:rPr>
        <w:t>TO TIFFANEY SHAVER AT GREAT LAKES COMMUNITY ACTION PARTNERSHIP</w:t>
      </w:r>
      <w:r>
        <w:rPr>
          <w:rFonts w:ascii="Times New Roman" w:hAnsi="Times New Roman" w:cs="Times New Roman"/>
          <w:b/>
          <w:highlight w:val="yellow"/>
        </w:rPr>
        <w:t>,</w:t>
      </w:r>
      <w:r w:rsidRPr="003C4972">
        <w:rPr>
          <w:rFonts w:ascii="Times New Roman" w:hAnsi="Times New Roman" w:cs="Times New Roman"/>
          <w:b/>
          <w:highlight w:val="yellow"/>
        </w:rPr>
        <w:t xml:space="preserve"> </w:t>
      </w:r>
      <w:hyperlink r:id="rId7" w:history="1">
        <w:r w:rsidR="001B29E1" w:rsidRPr="00F476F6">
          <w:rPr>
            <w:rStyle w:val="Hyperlink"/>
            <w:rFonts w:ascii="Times New Roman" w:hAnsi="Times New Roman" w:cs="Times New Roman"/>
            <w:b/>
            <w:highlight w:val="yellow"/>
          </w:rPr>
          <w:t>TLSHAVER@GLCAP.ORG</w:t>
        </w:r>
      </w:hyperlink>
      <w:r w:rsidR="001B29E1">
        <w:rPr>
          <w:rFonts w:ascii="Times New Roman" w:hAnsi="Times New Roman" w:cs="Times New Roman"/>
          <w:b/>
        </w:rPr>
        <w:t xml:space="preserve"> </w:t>
      </w:r>
      <w:r w:rsidR="001B29E1" w:rsidRPr="00BE77F2">
        <w:rPr>
          <w:rFonts w:ascii="Times New Roman" w:hAnsi="Times New Roman" w:cs="Times New Roman"/>
          <w:b/>
          <w:highlight w:val="yellow"/>
        </w:rPr>
        <w:t>NO LATER THAN JUNE 15TH, 2020</w:t>
      </w:r>
    </w:p>
    <w:p w:rsidR="00FB73FC" w:rsidRPr="00FD15D9" w:rsidRDefault="00FB73FC"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3"/>
          <w:szCs w:val="23"/>
        </w:rPr>
      </w:pPr>
    </w:p>
    <w:p w:rsidR="0022684D" w:rsidRPr="00213AFB" w:rsidRDefault="00926C15"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color w:val="000000"/>
          <w:sz w:val="24"/>
          <w:szCs w:val="24"/>
        </w:rPr>
        <w:t xml:space="preserve">The </w:t>
      </w:r>
      <w:r w:rsidR="00B03132">
        <w:rPr>
          <w:snapToGrid w:val="0"/>
          <w:color w:val="000000"/>
          <w:sz w:val="24"/>
          <w:szCs w:val="24"/>
        </w:rPr>
        <w:t>City of Fostoria</w:t>
      </w:r>
      <w:r w:rsidR="0022684D" w:rsidRPr="00213AFB">
        <w:rPr>
          <w:snapToGrid w:val="0"/>
          <w:color w:val="000000"/>
          <w:sz w:val="24"/>
          <w:szCs w:val="24"/>
        </w:rPr>
        <w:t xml:space="preserve"> is eligible to apply to the State of Ohio, Development</w:t>
      </w:r>
      <w:r w:rsidR="00C55530" w:rsidRPr="00213AFB">
        <w:rPr>
          <w:snapToGrid w:val="0"/>
          <w:color w:val="000000"/>
          <w:sz w:val="24"/>
          <w:szCs w:val="24"/>
        </w:rPr>
        <w:t xml:space="preserve"> Services Agency</w:t>
      </w:r>
      <w:r w:rsidR="00213AFB">
        <w:rPr>
          <w:snapToGrid w:val="0"/>
          <w:color w:val="000000"/>
          <w:sz w:val="24"/>
          <w:szCs w:val="24"/>
        </w:rPr>
        <w:t xml:space="preserve"> (ODSA)</w:t>
      </w:r>
      <w:r w:rsidR="0022684D" w:rsidRPr="00213AFB">
        <w:rPr>
          <w:snapToGrid w:val="0"/>
          <w:color w:val="000000"/>
          <w:sz w:val="24"/>
          <w:szCs w:val="24"/>
        </w:rPr>
        <w:t xml:space="preserve"> for</w:t>
      </w:r>
      <w:r w:rsidR="00710E3D" w:rsidRPr="00213AFB">
        <w:rPr>
          <w:snapToGrid w:val="0"/>
          <w:color w:val="000000"/>
          <w:sz w:val="24"/>
          <w:szCs w:val="24"/>
        </w:rPr>
        <w:t xml:space="preserve"> </w:t>
      </w:r>
      <w:r w:rsidR="00213AFB" w:rsidRPr="00213AFB">
        <w:rPr>
          <w:snapToGrid w:val="0"/>
          <w:color w:val="000000"/>
          <w:sz w:val="24"/>
          <w:szCs w:val="24"/>
        </w:rPr>
        <w:t xml:space="preserve">Community Housing Impact and Preservation </w:t>
      </w:r>
      <w:r w:rsidR="00213AFB">
        <w:rPr>
          <w:snapToGrid w:val="0"/>
          <w:color w:val="000000"/>
          <w:sz w:val="24"/>
          <w:szCs w:val="24"/>
        </w:rPr>
        <w:t>(</w:t>
      </w:r>
      <w:r w:rsidR="00710E3D" w:rsidRPr="00213AFB">
        <w:rPr>
          <w:snapToGrid w:val="0"/>
          <w:color w:val="000000"/>
          <w:sz w:val="24"/>
          <w:szCs w:val="24"/>
        </w:rPr>
        <w:t>CHIP</w:t>
      </w:r>
      <w:r w:rsidR="00213AFB">
        <w:rPr>
          <w:snapToGrid w:val="0"/>
          <w:color w:val="000000"/>
          <w:sz w:val="24"/>
          <w:szCs w:val="24"/>
        </w:rPr>
        <w:t>)</w:t>
      </w:r>
      <w:r w:rsidR="0022684D" w:rsidRPr="00213AFB">
        <w:rPr>
          <w:snapToGrid w:val="0"/>
          <w:color w:val="000000"/>
          <w:sz w:val="24"/>
          <w:szCs w:val="24"/>
        </w:rPr>
        <w:t xml:space="preserve"> funding</w:t>
      </w:r>
      <w:r w:rsidR="00710E3D" w:rsidRPr="00213AFB">
        <w:rPr>
          <w:snapToGrid w:val="0"/>
          <w:color w:val="000000"/>
          <w:sz w:val="24"/>
          <w:szCs w:val="24"/>
        </w:rPr>
        <w:t>. The CHIP program is funded</w:t>
      </w:r>
      <w:r w:rsidR="0022684D" w:rsidRPr="00213AFB">
        <w:rPr>
          <w:snapToGrid w:val="0"/>
          <w:color w:val="000000"/>
          <w:sz w:val="24"/>
          <w:szCs w:val="24"/>
        </w:rPr>
        <w:t xml:space="preserve"> under the Community Development Block Grant Program (CDBG)</w:t>
      </w:r>
      <w:r w:rsidR="00604FB3" w:rsidRPr="00213AFB">
        <w:rPr>
          <w:snapToGrid w:val="0"/>
          <w:color w:val="000000"/>
          <w:sz w:val="24"/>
          <w:szCs w:val="24"/>
        </w:rPr>
        <w:t>, HOME Investment Partnerships Program (HOME), and Ohio Housing Trust Funds (OHTF)</w:t>
      </w:r>
      <w:r w:rsidR="0022684D" w:rsidRPr="00213AFB">
        <w:rPr>
          <w:snapToGrid w:val="0"/>
          <w:color w:val="000000"/>
          <w:sz w:val="24"/>
          <w:szCs w:val="24"/>
        </w:rPr>
        <w:t>.</w:t>
      </w:r>
      <w:r w:rsidR="00FD15D9" w:rsidRPr="00213AFB">
        <w:rPr>
          <w:snapToGrid w:val="0"/>
          <w:color w:val="000000"/>
          <w:sz w:val="24"/>
          <w:szCs w:val="24"/>
        </w:rPr>
        <w:t xml:space="preserve"> </w:t>
      </w:r>
      <w:r w:rsidR="0022684D" w:rsidRPr="00213AFB">
        <w:rPr>
          <w:snapToGrid w:val="0"/>
          <w:color w:val="000000"/>
          <w:sz w:val="24"/>
          <w:szCs w:val="24"/>
        </w:rPr>
        <w:t xml:space="preserve">CDBG </w:t>
      </w:r>
      <w:r w:rsidR="00604FB3" w:rsidRPr="00213AFB">
        <w:rPr>
          <w:snapToGrid w:val="0"/>
          <w:color w:val="000000"/>
          <w:sz w:val="24"/>
          <w:szCs w:val="24"/>
        </w:rPr>
        <w:t xml:space="preserve">and HOME </w:t>
      </w:r>
      <w:r w:rsidR="0022684D" w:rsidRPr="00213AFB">
        <w:rPr>
          <w:snapToGrid w:val="0"/>
          <w:color w:val="000000"/>
          <w:sz w:val="24"/>
          <w:szCs w:val="24"/>
        </w:rPr>
        <w:t xml:space="preserve">funds originate with the </w:t>
      </w:r>
      <w:r w:rsidR="00FD15D9" w:rsidRPr="00213AFB">
        <w:rPr>
          <w:snapToGrid w:val="0"/>
          <w:color w:val="000000"/>
          <w:sz w:val="24"/>
          <w:szCs w:val="24"/>
        </w:rPr>
        <w:t xml:space="preserve">U.S. </w:t>
      </w:r>
      <w:r w:rsidR="0022684D" w:rsidRPr="00213AFB">
        <w:rPr>
          <w:snapToGrid w:val="0"/>
          <w:color w:val="000000"/>
          <w:sz w:val="24"/>
          <w:szCs w:val="24"/>
        </w:rPr>
        <w:t>Department of Housing &amp; Urban De</w:t>
      </w:r>
      <w:r w:rsidR="00604FB3" w:rsidRPr="00213AFB">
        <w:rPr>
          <w:snapToGrid w:val="0"/>
          <w:color w:val="000000"/>
          <w:sz w:val="24"/>
          <w:szCs w:val="24"/>
        </w:rPr>
        <w:t>velopment</w:t>
      </w:r>
      <w:r w:rsidR="00710E3D" w:rsidRPr="00213AFB">
        <w:rPr>
          <w:snapToGrid w:val="0"/>
          <w:color w:val="000000"/>
          <w:sz w:val="24"/>
          <w:szCs w:val="24"/>
        </w:rPr>
        <w:t xml:space="preserve"> (HUD)</w:t>
      </w:r>
      <w:r w:rsidR="00604FB3" w:rsidRPr="00213AFB">
        <w:rPr>
          <w:snapToGrid w:val="0"/>
          <w:color w:val="000000"/>
          <w:sz w:val="24"/>
          <w:szCs w:val="24"/>
        </w:rPr>
        <w:t>, and OHTF originate with the State of Ohio.</w:t>
      </w:r>
    </w:p>
    <w:p w:rsidR="00B03D20" w:rsidRPr="00FD15D9" w:rsidRDefault="00B03D20"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A61472" w:rsidRPr="00A61472" w:rsidRDefault="00055B63" w:rsidP="00A614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color w:val="000000"/>
          <w:sz w:val="24"/>
          <w:szCs w:val="24"/>
        </w:rPr>
        <w:t xml:space="preserve">The </w:t>
      </w:r>
      <w:r w:rsidR="00213AFB">
        <w:rPr>
          <w:snapToGrid w:val="0"/>
          <w:color w:val="000000"/>
          <w:sz w:val="24"/>
          <w:szCs w:val="24"/>
        </w:rPr>
        <w:t>ODSA</w:t>
      </w:r>
      <w:r w:rsidR="00213AFB" w:rsidRPr="00FD15D9">
        <w:rPr>
          <w:snapToGrid w:val="0"/>
          <w:color w:val="000000"/>
          <w:sz w:val="24"/>
          <w:szCs w:val="24"/>
        </w:rPr>
        <w:t xml:space="preserve"> encourages </w:t>
      </w:r>
      <w:r w:rsidR="00A61472">
        <w:rPr>
          <w:snapToGrid w:val="0"/>
          <w:color w:val="000000"/>
          <w:sz w:val="24"/>
          <w:szCs w:val="24"/>
        </w:rPr>
        <w:t xml:space="preserve">and incentivizes </w:t>
      </w:r>
      <w:r w:rsidR="00213AFB" w:rsidRPr="00FD15D9">
        <w:rPr>
          <w:snapToGrid w:val="0"/>
          <w:color w:val="000000"/>
          <w:sz w:val="24"/>
          <w:szCs w:val="24"/>
        </w:rPr>
        <w:t xml:space="preserve">cities and counties to partner </w:t>
      </w:r>
      <w:r w:rsidR="00213AFB">
        <w:rPr>
          <w:snapToGrid w:val="0"/>
          <w:color w:val="000000"/>
          <w:sz w:val="24"/>
          <w:szCs w:val="24"/>
        </w:rPr>
        <w:t xml:space="preserve">on </w:t>
      </w:r>
      <w:r w:rsidR="00A61472">
        <w:rPr>
          <w:snapToGrid w:val="0"/>
          <w:color w:val="000000"/>
          <w:sz w:val="24"/>
          <w:szCs w:val="24"/>
        </w:rPr>
        <w:t xml:space="preserve">the </w:t>
      </w:r>
      <w:r w:rsidR="00213AFB">
        <w:rPr>
          <w:snapToGrid w:val="0"/>
          <w:color w:val="000000"/>
          <w:sz w:val="24"/>
          <w:szCs w:val="24"/>
        </w:rPr>
        <w:t>CHIP application</w:t>
      </w:r>
      <w:r w:rsidR="00213AFB" w:rsidRPr="00FD15D9">
        <w:rPr>
          <w:snapToGrid w:val="0"/>
          <w:color w:val="000000"/>
          <w:sz w:val="24"/>
          <w:szCs w:val="24"/>
        </w:rPr>
        <w:t>.</w:t>
      </w:r>
      <w:r w:rsidR="00213AFB">
        <w:rPr>
          <w:snapToGrid w:val="0"/>
          <w:color w:val="000000"/>
          <w:sz w:val="24"/>
          <w:szCs w:val="24"/>
        </w:rPr>
        <w:t xml:space="preserve"> </w:t>
      </w:r>
      <w:r w:rsidR="00926C15">
        <w:rPr>
          <w:snapToGrid w:val="0"/>
          <w:color w:val="000000"/>
          <w:sz w:val="24"/>
          <w:szCs w:val="24"/>
        </w:rPr>
        <w:t>The City</w:t>
      </w:r>
      <w:r w:rsidR="00A61472" w:rsidRPr="00FD15D9">
        <w:rPr>
          <w:snapToGrid w:val="0"/>
          <w:color w:val="000000"/>
          <w:sz w:val="24"/>
          <w:szCs w:val="24"/>
        </w:rPr>
        <w:t xml:space="preserve"> may apply alone for </w:t>
      </w:r>
      <w:r w:rsidR="00A61472">
        <w:rPr>
          <w:snapToGrid w:val="0"/>
          <w:color w:val="000000"/>
          <w:sz w:val="24"/>
          <w:szCs w:val="24"/>
        </w:rPr>
        <w:t>CHIP funding</w:t>
      </w:r>
      <w:r w:rsidR="00926C15">
        <w:rPr>
          <w:snapToGrid w:val="0"/>
          <w:color w:val="000000"/>
          <w:sz w:val="24"/>
          <w:szCs w:val="24"/>
        </w:rPr>
        <w:t xml:space="preserve"> of up to $3</w:t>
      </w:r>
      <w:r w:rsidR="00A61472" w:rsidRPr="00FD15D9">
        <w:rPr>
          <w:snapToGrid w:val="0"/>
          <w:color w:val="000000"/>
          <w:sz w:val="24"/>
          <w:szCs w:val="24"/>
        </w:rPr>
        <w:t>00,000.</w:t>
      </w:r>
      <w:r w:rsidR="00A61472" w:rsidRPr="00A61472">
        <w:rPr>
          <w:snapToGrid w:val="0"/>
          <w:color w:val="000000"/>
          <w:sz w:val="24"/>
          <w:szCs w:val="24"/>
        </w:rPr>
        <w:t xml:space="preserve"> </w:t>
      </w:r>
      <w:r w:rsidR="00B03132">
        <w:rPr>
          <w:snapToGrid w:val="0"/>
          <w:color w:val="000000"/>
          <w:sz w:val="24"/>
          <w:szCs w:val="24"/>
        </w:rPr>
        <w:t>City of Fostoria</w:t>
      </w:r>
      <w:r w:rsidR="00A61472" w:rsidRPr="00FD15D9">
        <w:rPr>
          <w:snapToGrid w:val="0"/>
          <w:color w:val="000000"/>
          <w:sz w:val="24"/>
          <w:szCs w:val="24"/>
        </w:rPr>
        <w:t xml:space="preserve"> is eligible to partner with the City of </w:t>
      </w:r>
      <w:r w:rsidR="00B03132">
        <w:rPr>
          <w:snapToGrid w:val="0"/>
          <w:color w:val="000000"/>
          <w:sz w:val="24"/>
          <w:szCs w:val="24"/>
        </w:rPr>
        <w:t>Tiffin and Seneca County</w:t>
      </w:r>
      <w:r w:rsidR="00A61472">
        <w:rPr>
          <w:snapToGrid w:val="0"/>
          <w:color w:val="000000"/>
          <w:sz w:val="24"/>
          <w:szCs w:val="24"/>
        </w:rPr>
        <w:t>.</w:t>
      </w:r>
      <w:r w:rsidR="00A61472" w:rsidRPr="00FD15D9">
        <w:rPr>
          <w:snapToGrid w:val="0"/>
          <w:color w:val="000000"/>
          <w:sz w:val="24"/>
          <w:szCs w:val="24"/>
        </w:rPr>
        <w:t xml:space="preserve"> Together, </w:t>
      </w:r>
      <w:r w:rsidR="00A61472">
        <w:rPr>
          <w:snapToGrid w:val="0"/>
          <w:color w:val="000000"/>
          <w:sz w:val="24"/>
          <w:szCs w:val="24"/>
        </w:rPr>
        <w:t>the partners</w:t>
      </w:r>
      <w:r w:rsidR="00A61472" w:rsidRPr="00FD15D9">
        <w:rPr>
          <w:snapToGrid w:val="0"/>
          <w:color w:val="000000"/>
          <w:sz w:val="24"/>
          <w:szCs w:val="24"/>
        </w:rPr>
        <w:t xml:space="preserve"> may request up to </w:t>
      </w:r>
      <w:r w:rsidR="00926C15">
        <w:rPr>
          <w:snapToGrid w:val="0"/>
          <w:color w:val="000000"/>
          <w:sz w:val="24"/>
          <w:szCs w:val="24"/>
        </w:rPr>
        <w:t>$1,050</w:t>
      </w:r>
      <w:r w:rsidR="00A61472" w:rsidRPr="00A61472">
        <w:rPr>
          <w:snapToGrid w:val="0"/>
          <w:color w:val="000000"/>
          <w:sz w:val="24"/>
          <w:szCs w:val="24"/>
        </w:rPr>
        <w:t>,000 in funding.</w:t>
      </w:r>
    </w:p>
    <w:p w:rsidR="00A61472" w:rsidRDefault="00A61472" w:rsidP="00B03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3D20" w:rsidRPr="00FD15D9" w:rsidRDefault="00B03132" w:rsidP="00B03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color w:val="000000"/>
          <w:sz w:val="24"/>
          <w:szCs w:val="24"/>
        </w:rPr>
        <w:t>City of Fostoria</w:t>
      </w:r>
      <w:r w:rsidR="00926C15">
        <w:rPr>
          <w:snapToGrid w:val="0"/>
          <w:color w:val="000000"/>
          <w:sz w:val="24"/>
          <w:szCs w:val="24"/>
        </w:rPr>
        <w:t>,</w:t>
      </w:r>
      <w:r w:rsidR="00223056">
        <w:rPr>
          <w:snapToGrid w:val="0"/>
          <w:color w:val="000000"/>
          <w:sz w:val="24"/>
          <w:szCs w:val="24"/>
        </w:rPr>
        <w:t xml:space="preserve"> </w:t>
      </w:r>
      <w:r w:rsidR="00B03D20" w:rsidRPr="00FD15D9">
        <w:rPr>
          <w:snapToGrid w:val="0"/>
          <w:color w:val="000000"/>
          <w:sz w:val="24"/>
          <w:szCs w:val="24"/>
        </w:rPr>
        <w:t xml:space="preserve">City of </w:t>
      </w:r>
      <w:r>
        <w:rPr>
          <w:snapToGrid w:val="0"/>
          <w:color w:val="000000"/>
          <w:sz w:val="24"/>
          <w:szCs w:val="24"/>
        </w:rPr>
        <w:t>Tiffin and Seneca County</w:t>
      </w:r>
      <w:r w:rsidR="00B03D20" w:rsidRPr="00FD15D9">
        <w:rPr>
          <w:snapToGrid w:val="0"/>
          <w:color w:val="000000"/>
          <w:sz w:val="24"/>
          <w:szCs w:val="24"/>
        </w:rPr>
        <w:t xml:space="preserve"> have reached an</w:t>
      </w:r>
      <w:r w:rsidR="00B03D20">
        <w:rPr>
          <w:snapToGrid w:val="0"/>
          <w:color w:val="000000"/>
          <w:sz w:val="24"/>
          <w:szCs w:val="24"/>
        </w:rPr>
        <w:t xml:space="preserve"> agreement to partner for the PY</w:t>
      </w:r>
      <w:r w:rsidR="00B03D20" w:rsidRPr="00FD15D9">
        <w:rPr>
          <w:snapToGrid w:val="0"/>
          <w:color w:val="000000"/>
          <w:sz w:val="24"/>
          <w:szCs w:val="24"/>
        </w:rPr>
        <w:t>20</w:t>
      </w:r>
      <w:r w:rsidR="00B03D20">
        <w:rPr>
          <w:snapToGrid w:val="0"/>
          <w:color w:val="000000"/>
          <w:sz w:val="24"/>
          <w:szCs w:val="24"/>
        </w:rPr>
        <w:t xml:space="preserve">20 </w:t>
      </w:r>
      <w:r>
        <w:rPr>
          <w:snapToGrid w:val="0"/>
          <w:color w:val="000000"/>
          <w:sz w:val="24"/>
          <w:szCs w:val="24"/>
        </w:rPr>
        <w:t>City of Fostoria</w:t>
      </w:r>
      <w:r w:rsidR="00B03D20">
        <w:rPr>
          <w:snapToGrid w:val="0"/>
          <w:color w:val="000000"/>
          <w:sz w:val="24"/>
          <w:szCs w:val="24"/>
        </w:rPr>
        <w:t xml:space="preserve"> CHIP program.</w:t>
      </w:r>
      <w:r w:rsidR="00B03D20" w:rsidRPr="00FD15D9">
        <w:rPr>
          <w:snapToGrid w:val="0"/>
          <w:color w:val="000000"/>
          <w:sz w:val="24"/>
          <w:szCs w:val="24"/>
        </w:rPr>
        <w:t xml:space="preserve"> </w:t>
      </w:r>
      <w:r w:rsidR="00B03D20">
        <w:rPr>
          <w:snapToGrid w:val="0"/>
          <w:color w:val="000000"/>
          <w:sz w:val="24"/>
          <w:szCs w:val="24"/>
        </w:rPr>
        <w:t>T</w:t>
      </w:r>
      <w:r w:rsidR="00926C15">
        <w:rPr>
          <w:snapToGrid w:val="0"/>
          <w:color w:val="000000"/>
          <w:sz w:val="24"/>
          <w:szCs w:val="24"/>
        </w:rPr>
        <w:t>he City of Fostoria</w:t>
      </w:r>
      <w:r w:rsidR="00B03D20" w:rsidRPr="00FD15D9">
        <w:rPr>
          <w:snapToGrid w:val="0"/>
          <w:color w:val="000000"/>
          <w:sz w:val="24"/>
          <w:szCs w:val="24"/>
        </w:rPr>
        <w:t xml:space="preserve"> </w:t>
      </w:r>
      <w:r w:rsidR="00B03D20">
        <w:rPr>
          <w:snapToGrid w:val="0"/>
          <w:color w:val="000000"/>
          <w:sz w:val="24"/>
          <w:szCs w:val="24"/>
        </w:rPr>
        <w:t xml:space="preserve">is </w:t>
      </w:r>
      <w:r w:rsidR="00B03D20" w:rsidRPr="00FD15D9">
        <w:rPr>
          <w:snapToGrid w:val="0"/>
          <w:color w:val="000000"/>
          <w:sz w:val="24"/>
          <w:szCs w:val="24"/>
        </w:rPr>
        <w:t xml:space="preserve">to serve </w:t>
      </w:r>
      <w:r w:rsidR="00B03D20">
        <w:rPr>
          <w:snapToGrid w:val="0"/>
          <w:color w:val="000000"/>
          <w:sz w:val="24"/>
          <w:szCs w:val="24"/>
        </w:rPr>
        <w:t xml:space="preserve">as lead applicant and grantee. </w:t>
      </w:r>
      <w:r w:rsidR="00B03D20" w:rsidRPr="00FD15D9">
        <w:rPr>
          <w:snapToGrid w:val="0"/>
          <w:color w:val="000000"/>
          <w:sz w:val="24"/>
          <w:szCs w:val="24"/>
        </w:rPr>
        <w:t xml:space="preserve">In the </w:t>
      </w:r>
      <w:r w:rsidR="00B03D20">
        <w:rPr>
          <w:snapToGrid w:val="0"/>
          <w:color w:val="000000"/>
          <w:sz w:val="24"/>
          <w:szCs w:val="24"/>
        </w:rPr>
        <w:t>PY2018</w:t>
      </w:r>
      <w:r w:rsidR="00B03D20" w:rsidRPr="00FD15D9">
        <w:rPr>
          <w:snapToGrid w:val="0"/>
          <w:color w:val="000000"/>
          <w:sz w:val="24"/>
          <w:szCs w:val="24"/>
        </w:rPr>
        <w:t xml:space="preserve"> </w:t>
      </w:r>
      <w:r>
        <w:rPr>
          <w:snapToGrid w:val="0"/>
          <w:color w:val="000000"/>
          <w:sz w:val="24"/>
          <w:szCs w:val="24"/>
        </w:rPr>
        <w:t>City of Fostoria</w:t>
      </w:r>
      <w:r w:rsidR="00B03D20" w:rsidRPr="00FD15D9">
        <w:rPr>
          <w:snapToGrid w:val="0"/>
          <w:color w:val="000000"/>
          <w:sz w:val="24"/>
          <w:szCs w:val="24"/>
        </w:rPr>
        <w:t xml:space="preserve"> </w:t>
      </w:r>
      <w:r w:rsidR="00B03D20">
        <w:rPr>
          <w:snapToGrid w:val="0"/>
          <w:color w:val="000000"/>
          <w:sz w:val="24"/>
          <w:szCs w:val="24"/>
        </w:rPr>
        <w:t xml:space="preserve">CHIP program </w:t>
      </w:r>
      <w:r w:rsidR="00926C15">
        <w:rPr>
          <w:snapToGrid w:val="0"/>
          <w:color w:val="000000"/>
          <w:sz w:val="24"/>
          <w:szCs w:val="24"/>
        </w:rPr>
        <w:t>the three</w:t>
      </w:r>
      <w:r w:rsidR="00213AFB">
        <w:rPr>
          <w:snapToGrid w:val="0"/>
          <w:color w:val="000000"/>
          <w:sz w:val="24"/>
          <w:szCs w:val="24"/>
        </w:rPr>
        <w:t xml:space="preserve"> communities are </w:t>
      </w:r>
      <w:r w:rsidR="00F83148">
        <w:rPr>
          <w:snapToGrid w:val="0"/>
          <w:color w:val="000000"/>
          <w:sz w:val="24"/>
          <w:szCs w:val="24"/>
        </w:rPr>
        <w:t>in a similar partnership.</w:t>
      </w:r>
      <w:bookmarkStart w:id="0" w:name="_GoBack"/>
      <w:bookmarkEnd w:id="0"/>
    </w:p>
    <w:p w:rsidR="00D017BD" w:rsidRPr="00FD15D9" w:rsidRDefault="00D017BD"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A051B0" w:rsidRPr="00FD15D9" w:rsidRDefault="00A051B0" w:rsidP="00FD15D9">
      <w:pPr>
        <w:autoSpaceDE w:val="0"/>
        <w:autoSpaceDN w:val="0"/>
        <w:adjustRightInd w:val="0"/>
        <w:jc w:val="both"/>
        <w:rPr>
          <w:snapToGrid w:val="0"/>
          <w:color w:val="000000"/>
          <w:sz w:val="24"/>
          <w:szCs w:val="24"/>
        </w:rPr>
      </w:pPr>
      <w:r w:rsidRPr="00FD15D9">
        <w:rPr>
          <w:snapToGrid w:val="0"/>
          <w:color w:val="000000"/>
          <w:sz w:val="24"/>
          <w:szCs w:val="24"/>
        </w:rPr>
        <w:t>CHIP is a competitive grant program - not all applicants will receive funds.</w:t>
      </w:r>
    </w:p>
    <w:p w:rsidR="00A051B0" w:rsidRPr="00FD15D9" w:rsidRDefault="00A051B0" w:rsidP="00FD15D9">
      <w:pPr>
        <w:pStyle w:val="BodyTextIndent"/>
        <w:ind w:firstLine="0"/>
        <w:rPr>
          <w:color w:val="000000"/>
          <w:szCs w:val="24"/>
        </w:rPr>
      </w:pPr>
    </w:p>
    <w:p w:rsidR="006815DB" w:rsidRPr="00FB73FC" w:rsidRDefault="006815DB" w:rsidP="006815DB">
      <w:pPr>
        <w:shd w:val="clear" w:color="auto" w:fill="BFBFBF" w:themeFill="background1" w:themeFillShade="BF"/>
        <w:spacing w:line="276" w:lineRule="auto"/>
        <w:jc w:val="center"/>
        <w:textAlignment w:val="baseline"/>
        <w:rPr>
          <w:rFonts w:eastAsia="Arial"/>
          <w:b/>
          <w:color w:val="365F91" w:themeColor="accent1" w:themeShade="BF"/>
          <w:sz w:val="24"/>
          <w:szCs w:val="24"/>
        </w:rPr>
      </w:pPr>
      <w:r w:rsidRPr="00FB73FC">
        <w:rPr>
          <w:rFonts w:eastAsia="Arial"/>
          <w:b/>
          <w:color w:val="365F91" w:themeColor="accent1" w:themeShade="BF"/>
          <w:sz w:val="24"/>
          <w:szCs w:val="24"/>
        </w:rPr>
        <w:t>Eligible Project Categories with Respective Activities</w:t>
      </w:r>
    </w:p>
    <w:p w:rsidR="00C9507D" w:rsidRDefault="00C9507D" w:rsidP="00C9507D">
      <w:pPr>
        <w:spacing w:line="276" w:lineRule="auto"/>
        <w:jc w:val="both"/>
        <w:textAlignment w:val="baseline"/>
        <w:rPr>
          <w:rFonts w:eastAsia="Arial"/>
          <w:b/>
          <w:i/>
          <w:color w:val="000000"/>
          <w:sz w:val="24"/>
          <w:szCs w:val="24"/>
          <w:u w:val="single"/>
        </w:rPr>
      </w:pPr>
      <w:r>
        <w:rPr>
          <w:rFonts w:eastAsia="Arial"/>
          <w:b/>
          <w:i/>
          <w:color w:val="000000"/>
          <w:sz w:val="24"/>
          <w:szCs w:val="24"/>
          <w:u w:val="single"/>
        </w:rPr>
        <w:t>Rehabilitation Assistance</w:t>
      </w:r>
    </w:p>
    <w:p w:rsidR="00C9507D" w:rsidRDefault="00C9507D" w:rsidP="00C9507D">
      <w:pPr>
        <w:spacing w:line="276" w:lineRule="auto"/>
        <w:jc w:val="both"/>
        <w:textAlignment w:val="baseline"/>
        <w:rPr>
          <w:rFonts w:eastAsia="Arial"/>
          <w:b/>
          <w:color w:val="000000"/>
          <w:sz w:val="24"/>
          <w:szCs w:val="24"/>
        </w:rPr>
      </w:pPr>
      <w:r>
        <w:rPr>
          <w:rFonts w:eastAsia="Arial"/>
          <w:color w:val="000000"/>
          <w:spacing w:val="-1"/>
          <w:sz w:val="24"/>
          <w:szCs w:val="24"/>
        </w:rPr>
        <w:t xml:space="preserve">Owner Rehabilitation - </w:t>
      </w:r>
      <w:r>
        <w:rPr>
          <w:rFonts w:eastAsia="Arial"/>
          <w:b/>
          <w:color w:val="000000"/>
          <w:sz w:val="24"/>
          <w:szCs w:val="24"/>
        </w:rPr>
        <w:t>City of Fostoria PY2020 Request $549</w:t>
      </w:r>
      <w:r>
        <w:rPr>
          <w:rFonts w:eastAsia="Arial"/>
          <w:b/>
          <w:color w:val="000000"/>
          <w:sz w:val="24"/>
          <w:szCs w:val="24"/>
        </w:rPr>
        <w:t>,000</w:t>
      </w:r>
    </w:p>
    <w:p w:rsidR="00C9507D" w:rsidRDefault="00C9507D" w:rsidP="00C9507D">
      <w:pPr>
        <w:tabs>
          <w:tab w:val="left" w:pos="1152"/>
        </w:tabs>
        <w:spacing w:line="276" w:lineRule="auto"/>
        <w:jc w:val="both"/>
        <w:textAlignment w:val="baseline"/>
        <w:rPr>
          <w:rFonts w:eastAsia="Arial"/>
          <w:color w:val="000000"/>
          <w:sz w:val="24"/>
          <w:szCs w:val="24"/>
        </w:rPr>
      </w:pPr>
      <w:r>
        <w:rPr>
          <w:rFonts w:eastAsia="Arial"/>
          <w:color w:val="000000"/>
          <w:sz w:val="24"/>
          <w:szCs w:val="24"/>
        </w:rPr>
        <w:t xml:space="preserve">Rental Rehabilitation – </w:t>
      </w:r>
      <w:r>
        <w:rPr>
          <w:rFonts w:eastAsia="Arial"/>
          <w:b/>
          <w:color w:val="000000"/>
          <w:sz w:val="24"/>
          <w:szCs w:val="24"/>
        </w:rPr>
        <w:t>City of Fostoria</w:t>
      </w:r>
      <w:r>
        <w:rPr>
          <w:rFonts w:eastAsia="Arial"/>
          <w:b/>
          <w:color w:val="000000"/>
          <w:sz w:val="24"/>
          <w:szCs w:val="24"/>
        </w:rPr>
        <w:t xml:space="preserve"> PY2020 Request - TBD</w:t>
      </w:r>
    </w:p>
    <w:p w:rsidR="00C9507D" w:rsidRDefault="00C9507D" w:rsidP="00C9507D">
      <w:pPr>
        <w:tabs>
          <w:tab w:val="left" w:pos="360"/>
          <w:tab w:val="left" w:pos="1152"/>
        </w:tabs>
        <w:spacing w:line="276" w:lineRule="auto"/>
        <w:jc w:val="both"/>
        <w:textAlignment w:val="baseline"/>
        <w:rPr>
          <w:rFonts w:eastAsia="Arial"/>
          <w:i/>
          <w:color w:val="000000"/>
          <w:sz w:val="24"/>
          <w:szCs w:val="24"/>
          <w:u w:val="single"/>
        </w:rPr>
      </w:pPr>
      <w:r>
        <w:rPr>
          <w:rFonts w:eastAsia="Arial"/>
          <w:b/>
          <w:i/>
          <w:color w:val="000000"/>
          <w:sz w:val="24"/>
          <w:szCs w:val="24"/>
          <w:u w:val="single"/>
        </w:rPr>
        <w:t>Repair Assistance</w:t>
      </w:r>
    </w:p>
    <w:p w:rsidR="00C9507D" w:rsidRDefault="00C9507D" w:rsidP="00C9507D">
      <w:pPr>
        <w:tabs>
          <w:tab w:val="left" w:pos="1152"/>
        </w:tabs>
        <w:spacing w:line="276" w:lineRule="auto"/>
        <w:jc w:val="both"/>
        <w:textAlignment w:val="baseline"/>
        <w:rPr>
          <w:rFonts w:eastAsia="Arial"/>
          <w:color w:val="000000"/>
          <w:spacing w:val="-1"/>
          <w:sz w:val="24"/>
          <w:szCs w:val="24"/>
        </w:rPr>
      </w:pPr>
      <w:r>
        <w:rPr>
          <w:rFonts w:eastAsia="Arial"/>
          <w:color w:val="000000"/>
          <w:spacing w:val="-1"/>
          <w:sz w:val="24"/>
          <w:szCs w:val="24"/>
        </w:rPr>
        <w:t xml:space="preserve">Owner Home Repair - </w:t>
      </w:r>
      <w:r>
        <w:rPr>
          <w:rFonts w:eastAsia="Arial"/>
          <w:b/>
          <w:color w:val="000000"/>
          <w:sz w:val="24"/>
          <w:szCs w:val="24"/>
        </w:rPr>
        <w:t>City of Fostoria PY2020 Request $315</w:t>
      </w:r>
      <w:r>
        <w:rPr>
          <w:rFonts w:eastAsia="Arial"/>
          <w:b/>
          <w:color w:val="000000"/>
          <w:sz w:val="24"/>
          <w:szCs w:val="24"/>
        </w:rPr>
        <w:t>,000</w:t>
      </w:r>
    </w:p>
    <w:p w:rsidR="00C9507D" w:rsidRDefault="00C9507D" w:rsidP="00C9507D">
      <w:pPr>
        <w:tabs>
          <w:tab w:val="left" w:pos="1152"/>
        </w:tabs>
        <w:spacing w:line="276" w:lineRule="auto"/>
        <w:jc w:val="both"/>
        <w:textAlignment w:val="baseline"/>
        <w:rPr>
          <w:rFonts w:eastAsia="Arial"/>
          <w:color w:val="000000"/>
          <w:sz w:val="24"/>
          <w:szCs w:val="24"/>
        </w:rPr>
      </w:pPr>
      <w:r>
        <w:rPr>
          <w:rFonts w:eastAsia="Arial"/>
          <w:color w:val="000000"/>
          <w:sz w:val="24"/>
          <w:szCs w:val="24"/>
        </w:rPr>
        <w:t xml:space="preserve">Rental Home Repair - </w:t>
      </w:r>
      <w:r>
        <w:rPr>
          <w:rFonts w:eastAsia="Arial"/>
          <w:b/>
          <w:color w:val="000000"/>
          <w:sz w:val="24"/>
          <w:szCs w:val="24"/>
        </w:rPr>
        <w:t>City of Fostoria</w:t>
      </w:r>
      <w:r>
        <w:rPr>
          <w:rFonts w:eastAsia="Arial"/>
          <w:b/>
          <w:color w:val="000000"/>
          <w:sz w:val="24"/>
          <w:szCs w:val="24"/>
        </w:rPr>
        <w:t xml:space="preserve"> PY2020 Request - TBD</w:t>
      </w:r>
    </w:p>
    <w:p w:rsidR="00C9507D" w:rsidRDefault="00C9507D" w:rsidP="00C9507D">
      <w:pPr>
        <w:tabs>
          <w:tab w:val="left" w:pos="360"/>
          <w:tab w:val="left" w:pos="1152"/>
        </w:tabs>
        <w:spacing w:line="276" w:lineRule="auto"/>
        <w:jc w:val="both"/>
        <w:textAlignment w:val="baseline"/>
        <w:rPr>
          <w:rFonts w:eastAsia="Arial"/>
          <w:i/>
          <w:color w:val="000000"/>
          <w:sz w:val="24"/>
          <w:szCs w:val="24"/>
          <w:u w:val="single"/>
        </w:rPr>
      </w:pPr>
      <w:r>
        <w:rPr>
          <w:rFonts w:eastAsia="Arial"/>
          <w:b/>
          <w:i/>
          <w:color w:val="000000"/>
          <w:sz w:val="24"/>
          <w:szCs w:val="24"/>
          <w:u w:val="single"/>
        </w:rPr>
        <w:t>Homeownership Assistance</w:t>
      </w:r>
    </w:p>
    <w:p w:rsidR="00C9507D" w:rsidRDefault="00C9507D" w:rsidP="00C9507D">
      <w:pPr>
        <w:tabs>
          <w:tab w:val="left" w:pos="1152"/>
        </w:tabs>
        <w:spacing w:line="276" w:lineRule="auto"/>
        <w:jc w:val="both"/>
        <w:textAlignment w:val="baseline"/>
        <w:rPr>
          <w:rFonts w:eastAsia="Arial"/>
          <w:color w:val="000000"/>
          <w:sz w:val="24"/>
          <w:szCs w:val="24"/>
        </w:rPr>
      </w:pPr>
      <w:r>
        <w:rPr>
          <w:rFonts w:eastAsia="Arial"/>
          <w:color w:val="000000"/>
          <w:sz w:val="24"/>
          <w:szCs w:val="24"/>
        </w:rPr>
        <w:t xml:space="preserve">Homeownership (DPA/Rehabilitation) - </w:t>
      </w:r>
      <w:r>
        <w:rPr>
          <w:rFonts w:eastAsia="Arial"/>
          <w:b/>
          <w:color w:val="000000"/>
          <w:sz w:val="24"/>
          <w:szCs w:val="24"/>
        </w:rPr>
        <w:t>City of Fostoria</w:t>
      </w:r>
      <w:r>
        <w:rPr>
          <w:rFonts w:eastAsia="Arial"/>
          <w:b/>
          <w:color w:val="000000"/>
          <w:sz w:val="24"/>
          <w:szCs w:val="24"/>
        </w:rPr>
        <w:t xml:space="preserve"> PY2020 Request - TBD</w:t>
      </w:r>
    </w:p>
    <w:p w:rsidR="00C9507D" w:rsidRDefault="00C9507D" w:rsidP="00C9507D">
      <w:pPr>
        <w:tabs>
          <w:tab w:val="left" w:pos="1152"/>
        </w:tabs>
        <w:spacing w:line="276" w:lineRule="auto"/>
        <w:jc w:val="both"/>
        <w:textAlignment w:val="baseline"/>
        <w:rPr>
          <w:rFonts w:eastAsia="Arial"/>
          <w:color w:val="000000"/>
          <w:sz w:val="24"/>
          <w:szCs w:val="24"/>
        </w:rPr>
      </w:pPr>
      <w:r>
        <w:rPr>
          <w:rFonts w:eastAsia="Arial"/>
          <w:color w:val="000000"/>
          <w:sz w:val="24"/>
          <w:szCs w:val="24"/>
        </w:rPr>
        <w:t xml:space="preserve">New Construction - Habitat for Humanity - </w:t>
      </w:r>
      <w:r>
        <w:rPr>
          <w:rFonts w:eastAsia="Arial"/>
          <w:b/>
          <w:color w:val="000000"/>
          <w:sz w:val="24"/>
          <w:szCs w:val="24"/>
        </w:rPr>
        <w:t>City of Fostoria</w:t>
      </w:r>
      <w:r>
        <w:rPr>
          <w:rFonts w:eastAsia="Arial"/>
          <w:b/>
          <w:color w:val="000000"/>
          <w:sz w:val="24"/>
          <w:szCs w:val="24"/>
        </w:rPr>
        <w:t xml:space="preserve"> PY2020 Req</w:t>
      </w:r>
      <w:r>
        <w:rPr>
          <w:rFonts w:eastAsia="Arial"/>
          <w:b/>
          <w:color w:val="000000"/>
          <w:sz w:val="24"/>
          <w:szCs w:val="24"/>
        </w:rPr>
        <w:t>uest</w:t>
      </w:r>
      <w:r>
        <w:rPr>
          <w:rFonts w:eastAsia="Arial"/>
          <w:b/>
          <w:color w:val="000000"/>
          <w:sz w:val="24"/>
          <w:szCs w:val="24"/>
        </w:rPr>
        <w:t xml:space="preserve"> - TBD</w:t>
      </w:r>
    </w:p>
    <w:p w:rsidR="00C9507D" w:rsidRDefault="00C9507D" w:rsidP="00C9507D">
      <w:pPr>
        <w:spacing w:line="276" w:lineRule="auto"/>
        <w:jc w:val="both"/>
        <w:textAlignment w:val="baseline"/>
        <w:rPr>
          <w:rFonts w:eastAsia="Arial"/>
          <w:b/>
          <w:color w:val="000000"/>
          <w:sz w:val="24"/>
          <w:szCs w:val="24"/>
        </w:rPr>
      </w:pPr>
      <w:r>
        <w:rPr>
          <w:rFonts w:eastAsia="Arial"/>
          <w:b/>
          <w:i/>
          <w:color w:val="000000"/>
          <w:sz w:val="24"/>
          <w:szCs w:val="24"/>
          <w:u w:val="single"/>
        </w:rPr>
        <w:t>Tenant-Based Rental Assistance</w:t>
      </w:r>
      <w:r>
        <w:rPr>
          <w:rFonts w:eastAsia="Arial"/>
          <w:b/>
          <w:color w:val="000000"/>
          <w:sz w:val="24"/>
          <w:szCs w:val="24"/>
        </w:rPr>
        <w:t xml:space="preserve"> - </w:t>
      </w:r>
      <w:r>
        <w:rPr>
          <w:rFonts w:eastAsia="Arial"/>
          <w:b/>
          <w:color w:val="000000"/>
          <w:sz w:val="24"/>
          <w:szCs w:val="24"/>
        </w:rPr>
        <w:t>City of Fostoria PY2020 Request $6</w:t>
      </w:r>
      <w:r>
        <w:rPr>
          <w:rFonts w:eastAsia="Arial"/>
          <w:b/>
          <w:color w:val="000000"/>
          <w:sz w:val="24"/>
          <w:szCs w:val="24"/>
        </w:rPr>
        <w:t>0,000</w:t>
      </w:r>
    </w:p>
    <w:p w:rsidR="00C9507D" w:rsidRDefault="00C9507D" w:rsidP="00C9507D">
      <w:pPr>
        <w:spacing w:line="276" w:lineRule="auto"/>
        <w:jc w:val="both"/>
        <w:textAlignment w:val="baseline"/>
        <w:rPr>
          <w:rFonts w:eastAsia="Arial"/>
          <w:b/>
          <w:color w:val="000000"/>
          <w:sz w:val="24"/>
          <w:szCs w:val="24"/>
        </w:rPr>
      </w:pPr>
      <w:r>
        <w:rPr>
          <w:rFonts w:eastAsia="Arial"/>
          <w:b/>
          <w:i/>
          <w:color w:val="000000"/>
          <w:sz w:val="24"/>
          <w:szCs w:val="24"/>
          <w:u w:val="single"/>
        </w:rPr>
        <w:t>Administration</w:t>
      </w:r>
      <w:r>
        <w:rPr>
          <w:rFonts w:eastAsia="Arial"/>
          <w:b/>
          <w:color w:val="000000"/>
          <w:sz w:val="24"/>
          <w:szCs w:val="24"/>
        </w:rPr>
        <w:t xml:space="preserve"> - </w:t>
      </w:r>
      <w:r>
        <w:rPr>
          <w:rFonts w:eastAsia="Arial"/>
          <w:b/>
          <w:color w:val="000000"/>
          <w:sz w:val="24"/>
          <w:szCs w:val="24"/>
        </w:rPr>
        <w:t>City of Fostoria PY2020 Request $123</w:t>
      </w:r>
      <w:r>
        <w:rPr>
          <w:rFonts w:eastAsia="Arial"/>
          <w:b/>
          <w:color w:val="000000"/>
          <w:sz w:val="24"/>
          <w:szCs w:val="24"/>
        </w:rPr>
        <w:t>,500</w:t>
      </w:r>
    </w:p>
    <w:p w:rsidR="00C9507D" w:rsidRDefault="00C9507D" w:rsidP="00C9507D">
      <w:pPr>
        <w:spacing w:line="276" w:lineRule="auto"/>
        <w:jc w:val="both"/>
        <w:textAlignment w:val="baseline"/>
        <w:rPr>
          <w:rFonts w:eastAsia="Arial"/>
          <w:b/>
          <w:color w:val="000000"/>
          <w:spacing w:val="-2"/>
          <w:sz w:val="24"/>
          <w:szCs w:val="24"/>
        </w:rPr>
      </w:pPr>
      <w:r>
        <w:rPr>
          <w:rFonts w:eastAsia="Arial"/>
          <w:b/>
          <w:i/>
          <w:color w:val="000000"/>
          <w:spacing w:val="-2"/>
          <w:sz w:val="24"/>
          <w:szCs w:val="24"/>
          <w:u w:val="single"/>
        </w:rPr>
        <w:t>Fair Housing</w:t>
      </w:r>
      <w:r>
        <w:rPr>
          <w:rFonts w:eastAsia="Arial"/>
          <w:b/>
          <w:color w:val="000000"/>
          <w:spacing w:val="-2"/>
          <w:sz w:val="24"/>
          <w:szCs w:val="24"/>
        </w:rPr>
        <w:t xml:space="preserve"> - </w:t>
      </w:r>
      <w:r>
        <w:rPr>
          <w:rFonts w:eastAsia="Arial"/>
          <w:b/>
          <w:color w:val="000000"/>
          <w:sz w:val="24"/>
          <w:szCs w:val="24"/>
        </w:rPr>
        <w:t>City of Fostoria</w:t>
      </w:r>
      <w:r>
        <w:rPr>
          <w:rFonts w:eastAsia="Arial"/>
          <w:b/>
          <w:color w:val="000000"/>
          <w:sz w:val="24"/>
          <w:szCs w:val="24"/>
        </w:rPr>
        <w:t xml:space="preserve"> PY2020 Request $2,500</w:t>
      </w:r>
    </w:p>
    <w:p w:rsidR="006815DB" w:rsidRDefault="006815DB" w:rsidP="006815DB">
      <w:pPr>
        <w:spacing w:line="276" w:lineRule="auto"/>
        <w:ind w:right="72"/>
        <w:jc w:val="both"/>
        <w:textAlignment w:val="baseline"/>
        <w:rPr>
          <w:rFonts w:eastAsia="Arial"/>
          <w:color w:val="000000"/>
          <w:spacing w:val="-1"/>
          <w:sz w:val="24"/>
          <w:szCs w:val="24"/>
        </w:rPr>
      </w:pPr>
    </w:p>
    <w:p w:rsidR="006815DB" w:rsidRDefault="006815DB" w:rsidP="006815DB">
      <w:pPr>
        <w:spacing w:line="276" w:lineRule="auto"/>
        <w:ind w:right="72"/>
        <w:jc w:val="both"/>
        <w:textAlignment w:val="baseline"/>
        <w:rPr>
          <w:rFonts w:eastAsia="Arial"/>
          <w:color w:val="000000"/>
          <w:spacing w:val="-1"/>
          <w:sz w:val="24"/>
          <w:szCs w:val="24"/>
        </w:rPr>
      </w:pPr>
      <w:r w:rsidRPr="003B6D7B">
        <w:rPr>
          <w:rFonts w:eastAsia="Arial"/>
          <w:color w:val="000000"/>
          <w:spacing w:val="-1"/>
          <w:sz w:val="24"/>
          <w:szCs w:val="24"/>
        </w:rPr>
        <w:t>All housing activities completed with CHIP Program grant funds must be single-family homes, as defined by the U.S. Department of Housing and Urban Development</w:t>
      </w:r>
      <w:r>
        <w:rPr>
          <w:rFonts w:eastAsia="Arial"/>
          <w:color w:val="000000"/>
          <w:spacing w:val="-1"/>
          <w:sz w:val="24"/>
          <w:szCs w:val="24"/>
        </w:rPr>
        <w:t xml:space="preserve"> (HUD) as one</w:t>
      </w:r>
      <w:r w:rsidRPr="003B6D7B">
        <w:rPr>
          <w:rFonts w:eastAsia="Arial"/>
          <w:color w:val="000000"/>
          <w:spacing w:val="-1"/>
          <w:sz w:val="24"/>
          <w:szCs w:val="24"/>
        </w:rPr>
        <w:t xml:space="preserve"> to </w:t>
      </w:r>
      <w:r>
        <w:rPr>
          <w:rFonts w:eastAsia="Arial"/>
          <w:color w:val="000000"/>
          <w:spacing w:val="-1"/>
          <w:sz w:val="24"/>
          <w:szCs w:val="24"/>
        </w:rPr>
        <w:t xml:space="preserve">four </w:t>
      </w:r>
      <w:r w:rsidRPr="003B6D7B">
        <w:rPr>
          <w:rFonts w:eastAsia="Arial"/>
          <w:color w:val="000000"/>
          <w:spacing w:val="-1"/>
          <w:sz w:val="24"/>
          <w:szCs w:val="24"/>
        </w:rPr>
        <w:t xml:space="preserve">units. </w:t>
      </w:r>
    </w:p>
    <w:p w:rsidR="006815DB" w:rsidRPr="003B6D7B" w:rsidRDefault="006815DB" w:rsidP="006815DB">
      <w:pPr>
        <w:spacing w:line="276" w:lineRule="auto"/>
        <w:ind w:right="72"/>
        <w:jc w:val="both"/>
        <w:textAlignment w:val="baseline"/>
        <w:rPr>
          <w:rFonts w:eastAsia="Arial"/>
          <w:color w:val="000000"/>
          <w:spacing w:val="-1"/>
          <w:sz w:val="24"/>
          <w:szCs w:val="24"/>
        </w:rPr>
      </w:pPr>
    </w:p>
    <w:p w:rsidR="00FB73FC" w:rsidRDefault="00FB73FC">
      <w:pPr>
        <w:rPr>
          <w:rFonts w:eastAsia="Arial"/>
          <w:b/>
          <w:color w:val="000000"/>
          <w:sz w:val="24"/>
          <w:szCs w:val="24"/>
          <w:u w:val="single"/>
        </w:rPr>
      </w:pPr>
      <w:r>
        <w:rPr>
          <w:rFonts w:eastAsia="Arial"/>
          <w:b/>
          <w:color w:val="000000"/>
          <w:sz w:val="24"/>
          <w:szCs w:val="24"/>
          <w:u w:val="single"/>
        </w:rPr>
        <w:br w:type="page"/>
      </w:r>
    </w:p>
    <w:p w:rsidR="006815DB" w:rsidRDefault="006815DB" w:rsidP="006815DB">
      <w:pPr>
        <w:shd w:val="clear" w:color="auto" w:fill="8DB3E2" w:themeFill="text2" w:themeFillTint="66"/>
        <w:spacing w:line="276" w:lineRule="auto"/>
        <w:jc w:val="center"/>
        <w:textAlignment w:val="baseline"/>
        <w:rPr>
          <w:rFonts w:eastAsia="Arial"/>
          <w:b/>
          <w:color w:val="000000"/>
          <w:sz w:val="24"/>
          <w:szCs w:val="24"/>
          <w:u w:val="single"/>
        </w:rPr>
      </w:pPr>
      <w:r w:rsidRPr="003B6D7B">
        <w:rPr>
          <w:rFonts w:eastAsia="Arial"/>
          <w:b/>
          <w:color w:val="000000"/>
          <w:sz w:val="24"/>
          <w:szCs w:val="24"/>
          <w:u w:val="single"/>
        </w:rPr>
        <w:lastRenderedPageBreak/>
        <w:t>REHABILITATION ASSISTANCE</w:t>
      </w:r>
    </w:p>
    <w:p w:rsidR="006815DB" w:rsidRDefault="006815DB" w:rsidP="006815DB">
      <w:pPr>
        <w:spacing w:line="276" w:lineRule="auto"/>
        <w:jc w:val="both"/>
        <w:textAlignment w:val="baseline"/>
        <w:rPr>
          <w:rFonts w:eastAsia="Arial"/>
          <w:b/>
          <w:color w:val="000000"/>
          <w:sz w:val="24"/>
          <w:szCs w:val="24"/>
        </w:rPr>
      </w:pPr>
    </w:p>
    <w:p w:rsidR="006815DB" w:rsidRPr="00582BE0" w:rsidRDefault="006815DB" w:rsidP="006815DB">
      <w:pPr>
        <w:spacing w:line="276" w:lineRule="auto"/>
        <w:textAlignment w:val="baseline"/>
        <w:rPr>
          <w:rFonts w:eastAsia="Arial"/>
          <w:b/>
          <w:color w:val="000000"/>
          <w:sz w:val="24"/>
          <w:szCs w:val="24"/>
          <w:u w:val="single"/>
        </w:rPr>
      </w:pPr>
      <w:r w:rsidRPr="00257B89">
        <w:rPr>
          <w:rFonts w:eastAsia="Arial"/>
          <w:b/>
          <w:color w:val="17365D" w:themeColor="text2" w:themeShade="BF"/>
          <w:sz w:val="24"/>
          <w:szCs w:val="24"/>
          <w:shd w:val="clear" w:color="auto" w:fill="BFBFBF" w:themeFill="background1" w:themeFillShade="BF"/>
        </w:rPr>
        <w:t>Owner Rehabilitation</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Funding Source(s): CDBG &amp; HOME</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Eligible Activity Regulation: 24 CFR Part 570.202 or Part 92.205</w:t>
      </w:r>
    </w:p>
    <w:p w:rsidR="006815D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OCD Maximum P</w:t>
      </w:r>
      <w:r>
        <w:rPr>
          <w:rFonts w:eastAsia="Arial"/>
          <w:color w:val="000000"/>
          <w:sz w:val="24"/>
          <w:szCs w:val="24"/>
        </w:rPr>
        <w:t>er Unit Limit of Assistance: $64</w:t>
      </w:r>
      <w:r w:rsidRPr="003B6D7B">
        <w:rPr>
          <w:rFonts w:eastAsia="Arial"/>
          <w:color w:val="000000"/>
          <w:sz w:val="24"/>
          <w:szCs w:val="24"/>
        </w:rPr>
        <w:t>,000 (including soft costs)</w:t>
      </w:r>
    </w:p>
    <w:p w:rsidR="006815DB" w:rsidRPr="003B6D7B" w:rsidRDefault="006815DB" w:rsidP="006815DB">
      <w:pPr>
        <w:spacing w:line="276" w:lineRule="auto"/>
        <w:jc w:val="both"/>
        <w:textAlignment w:val="baseline"/>
        <w:rPr>
          <w:rFonts w:eastAsia="Arial"/>
          <w:color w:val="000000"/>
          <w:sz w:val="24"/>
          <w:szCs w:val="24"/>
        </w:rPr>
      </w:pPr>
    </w:p>
    <w:p w:rsidR="006815D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The purpose of the Owner Rehabilitation activity is to improve and protect the supply of sound, serviceable, and affordable owner-occupied housing stock. Through this activity, financial assistance is provided to homeowners with income levels at or below 80 percent of Area Median Income</w:t>
      </w:r>
      <w:r>
        <w:rPr>
          <w:rFonts w:eastAsia="Arial"/>
          <w:color w:val="000000"/>
          <w:sz w:val="24"/>
          <w:szCs w:val="24"/>
        </w:rPr>
        <w:t xml:space="preserve"> (AMI)</w:t>
      </w:r>
      <w:r w:rsidRPr="003B6D7B">
        <w:rPr>
          <w:rFonts w:eastAsia="Arial"/>
          <w:color w:val="000000"/>
          <w:sz w:val="24"/>
          <w:szCs w:val="24"/>
        </w:rPr>
        <w:t xml:space="preserve"> to correct substandard conditions so that the homes are safe, healthy, durable, energy efficient and affordable. Owner Rehabilitation is intended to address problems throughout the house. Because rehabilitation must correct all substandard conditions that adversely affect the occupant’s health and safety and the dwelling’s structural integrity, the scope of work is generally comprehensive, and the cost is usually high. However, cost limitations often require the work to be prioritized so that the most substandard conditions (i.e., problems effecting occupant health and safety and structural integrity) are corrected before less important concerns are addressed. </w:t>
      </w:r>
      <w:r>
        <w:rPr>
          <w:rFonts w:eastAsia="Arial"/>
          <w:color w:val="000000"/>
          <w:sz w:val="24"/>
          <w:szCs w:val="24"/>
        </w:rPr>
        <w:t>Ohio Development Services Agency (ODSA), Office of Community Development (</w:t>
      </w:r>
      <w:r w:rsidRPr="003B6D7B">
        <w:rPr>
          <w:rFonts w:eastAsia="Arial"/>
          <w:color w:val="000000"/>
          <w:sz w:val="24"/>
          <w:szCs w:val="24"/>
        </w:rPr>
        <w:t>OCD</w:t>
      </w:r>
      <w:r>
        <w:rPr>
          <w:rFonts w:eastAsia="Arial"/>
          <w:color w:val="000000"/>
          <w:sz w:val="24"/>
          <w:szCs w:val="24"/>
        </w:rPr>
        <w:t>)</w:t>
      </w:r>
      <w:r w:rsidRPr="003B6D7B">
        <w:rPr>
          <w:rFonts w:eastAsia="Arial"/>
          <w:color w:val="000000"/>
          <w:sz w:val="24"/>
          <w:szCs w:val="24"/>
        </w:rPr>
        <w:t xml:space="preserve"> expects that all of the substandard conditions be corrected before a project is considered complete. Homes that have numerous problems that cannot be corrected within the limit of financial assistance are inappropriate project</w:t>
      </w:r>
      <w:r>
        <w:rPr>
          <w:rFonts w:eastAsia="Arial"/>
          <w:color w:val="000000"/>
          <w:sz w:val="24"/>
          <w:szCs w:val="24"/>
        </w:rPr>
        <w:t xml:space="preserve">s and must not be rehabilitated. </w:t>
      </w:r>
      <w:r w:rsidRPr="003B6D7B">
        <w:rPr>
          <w:rFonts w:eastAsia="Arial"/>
          <w:color w:val="000000"/>
          <w:sz w:val="24"/>
          <w:szCs w:val="24"/>
        </w:rPr>
        <w:t>The rehabilitation standard to which all projects must comply is located in Part II of the OCD Housing Handbook known as the State of Ohio Residential Rehabilitation Standard (RRS).</w:t>
      </w:r>
    </w:p>
    <w:p w:rsidR="006815DB" w:rsidRPr="003B6D7B" w:rsidRDefault="006815DB" w:rsidP="006815DB">
      <w:pPr>
        <w:spacing w:line="276" w:lineRule="auto"/>
        <w:jc w:val="both"/>
        <w:textAlignment w:val="baseline"/>
        <w:rPr>
          <w:rFonts w:eastAsia="Arial"/>
          <w:color w:val="000000"/>
          <w:sz w:val="24"/>
          <w:szCs w:val="24"/>
        </w:rPr>
      </w:pPr>
    </w:p>
    <w:p w:rsidR="006815DB" w:rsidRPr="003B6D7B" w:rsidRDefault="006815DB" w:rsidP="006815DB">
      <w:pPr>
        <w:spacing w:line="276" w:lineRule="auto"/>
        <w:textAlignment w:val="baseline"/>
        <w:rPr>
          <w:rFonts w:eastAsia="Arial"/>
          <w:b/>
          <w:color w:val="000000"/>
          <w:sz w:val="24"/>
          <w:szCs w:val="24"/>
        </w:rPr>
      </w:pPr>
      <w:r w:rsidRPr="00257B89">
        <w:rPr>
          <w:rFonts w:eastAsia="Arial"/>
          <w:b/>
          <w:color w:val="17365D" w:themeColor="text2" w:themeShade="BF"/>
          <w:sz w:val="24"/>
          <w:szCs w:val="24"/>
          <w:shd w:val="clear" w:color="auto" w:fill="BFBFBF" w:themeFill="background1" w:themeFillShade="BF"/>
        </w:rPr>
        <w:t>Rental Rehabilitation</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Funding Source(s): CDBG, HOME, &amp; OHTF</w:t>
      </w:r>
      <w:r>
        <w:rPr>
          <w:rFonts w:eastAsia="Arial"/>
          <w:color w:val="000000"/>
          <w:sz w:val="24"/>
          <w:szCs w:val="24"/>
        </w:rPr>
        <w:t>*</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Eligible Activity Regulation: 24 CFR Part 570.202 or Part 92.205</w:t>
      </w:r>
    </w:p>
    <w:p w:rsidR="006815D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OCD Maximum P</w:t>
      </w:r>
      <w:r>
        <w:rPr>
          <w:rFonts w:eastAsia="Arial"/>
          <w:color w:val="000000"/>
          <w:sz w:val="24"/>
          <w:szCs w:val="24"/>
        </w:rPr>
        <w:t>er Unit Limit of Assistance: $64</w:t>
      </w:r>
      <w:r w:rsidRPr="003B6D7B">
        <w:rPr>
          <w:rFonts w:eastAsia="Arial"/>
          <w:color w:val="000000"/>
          <w:sz w:val="24"/>
          <w:szCs w:val="24"/>
        </w:rPr>
        <w:t>,000 (including required landlor</w:t>
      </w:r>
      <w:r>
        <w:rPr>
          <w:rFonts w:eastAsia="Arial"/>
          <w:color w:val="000000"/>
          <w:sz w:val="24"/>
          <w:szCs w:val="24"/>
        </w:rPr>
        <w:t xml:space="preserve">d contribution </w:t>
      </w:r>
      <w:r w:rsidRPr="003B6D7B">
        <w:rPr>
          <w:rFonts w:eastAsia="Arial"/>
          <w:color w:val="000000"/>
          <w:sz w:val="24"/>
          <w:szCs w:val="24"/>
        </w:rPr>
        <w:t>and soft</w:t>
      </w:r>
      <w:r>
        <w:rPr>
          <w:rFonts w:eastAsia="Arial"/>
          <w:color w:val="000000"/>
          <w:sz w:val="24"/>
          <w:szCs w:val="24"/>
        </w:rPr>
        <w:t xml:space="preserve"> costs)</w:t>
      </w:r>
    </w:p>
    <w:p w:rsidR="006815DB" w:rsidRPr="003B6D7B" w:rsidRDefault="006815DB" w:rsidP="006815DB">
      <w:pPr>
        <w:spacing w:line="276" w:lineRule="auto"/>
        <w:jc w:val="both"/>
        <w:textAlignment w:val="baseline"/>
        <w:rPr>
          <w:rFonts w:eastAsia="Arial"/>
          <w:color w:val="000000"/>
          <w:sz w:val="24"/>
          <w:szCs w:val="24"/>
        </w:rPr>
      </w:pPr>
    </w:p>
    <w:p w:rsidR="006815DB" w:rsidRPr="003B6D7B" w:rsidRDefault="006815DB" w:rsidP="006815DB">
      <w:pPr>
        <w:spacing w:line="276" w:lineRule="auto"/>
        <w:ind w:right="72"/>
        <w:jc w:val="both"/>
        <w:textAlignment w:val="baseline"/>
        <w:rPr>
          <w:rFonts w:eastAsia="Arial"/>
          <w:color w:val="000000"/>
          <w:sz w:val="24"/>
          <w:szCs w:val="24"/>
        </w:rPr>
      </w:pPr>
      <w:r w:rsidRPr="003B6D7B">
        <w:rPr>
          <w:rFonts w:eastAsia="Arial"/>
          <w:color w:val="000000"/>
          <w:sz w:val="24"/>
          <w:szCs w:val="24"/>
        </w:rPr>
        <w:t xml:space="preserve">The purpose of the Rental Rehabilitation activity is to improve and protect the affordable renter-occupied housing stock. Through this activity, financial assistance is provided to property owners to correct numerous substandard conditions so that the rental units are safe, healthy, durable, energy efficient and affordable. Rental Rehabilitation </w:t>
      </w:r>
      <w:r>
        <w:rPr>
          <w:rFonts w:eastAsia="Arial"/>
          <w:color w:val="000000"/>
          <w:sz w:val="24"/>
          <w:szCs w:val="24"/>
        </w:rPr>
        <w:t>construction standards are the same as owner rehabilitation above.</w:t>
      </w:r>
    </w:p>
    <w:p w:rsidR="006815DB" w:rsidRPr="003B6D7B" w:rsidRDefault="006815DB" w:rsidP="006815DB">
      <w:pPr>
        <w:spacing w:line="276" w:lineRule="auto"/>
        <w:ind w:right="144"/>
        <w:jc w:val="both"/>
        <w:textAlignment w:val="baseline"/>
        <w:rPr>
          <w:rFonts w:eastAsia="Arial"/>
          <w:color w:val="000000"/>
          <w:sz w:val="24"/>
          <w:szCs w:val="24"/>
        </w:rPr>
      </w:pPr>
      <w:r w:rsidRPr="003B6D7B">
        <w:rPr>
          <w:rFonts w:eastAsia="Arial"/>
          <w:color w:val="000000"/>
          <w:sz w:val="24"/>
          <w:szCs w:val="24"/>
        </w:rPr>
        <w:t xml:space="preserve">Only units occupied by tenant households with income levels at or below 80 percent of </w:t>
      </w:r>
      <w:r>
        <w:rPr>
          <w:rFonts w:eastAsia="Arial"/>
          <w:color w:val="000000"/>
          <w:sz w:val="24"/>
          <w:szCs w:val="24"/>
        </w:rPr>
        <w:t>AMI</w:t>
      </w:r>
      <w:r w:rsidRPr="003B6D7B">
        <w:rPr>
          <w:rFonts w:eastAsia="Arial"/>
          <w:color w:val="000000"/>
          <w:sz w:val="24"/>
          <w:szCs w:val="24"/>
        </w:rPr>
        <w:t xml:space="preserve"> may receive rental rehabilitation assistance. For a duplex or a building with 3 to 4 units, only units occupied by tenant households with income levels at or below 80 percent of </w:t>
      </w:r>
      <w:r>
        <w:rPr>
          <w:rFonts w:eastAsia="Arial"/>
          <w:color w:val="000000"/>
          <w:sz w:val="24"/>
          <w:szCs w:val="24"/>
        </w:rPr>
        <w:t>AMI</w:t>
      </w:r>
      <w:r w:rsidRPr="003B6D7B">
        <w:rPr>
          <w:rFonts w:eastAsia="Arial"/>
          <w:color w:val="000000"/>
          <w:sz w:val="24"/>
          <w:szCs w:val="24"/>
        </w:rPr>
        <w:t xml:space="preserve"> and common areas may receive rental rehabilitation assistance. Generally, common areas are the structural components or mechanical systems that are shared by all of the tenants (such as a common hallway, roof or single HVAC system).</w:t>
      </w:r>
    </w:p>
    <w:p w:rsidR="006815DB" w:rsidRPr="003B6D7B" w:rsidRDefault="006815DB" w:rsidP="006815DB">
      <w:pPr>
        <w:spacing w:line="276" w:lineRule="auto"/>
        <w:ind w:right="144"/>
        <w:jc w:val="both"/>
        <w:textAlignment w:val="baseline"/>
        <w:rPr>
          <w:rFonts w:eastAsia="Arial"/>
          <w:color w:val="000000"/>
          <w:sz w:val="24"/>
          <w:szCs w:val="24"/>
        </w:rPr>
      </w:pPr>
      <w:r w:rsidRPr="003B6D7B">
        <w:rPr>
          <w:rFonts w:eastAsia="Arial"/>
          <w:color w:val="000000"/>
          <w:sz w:val="24"/>
          <w:szCs w:val="24"/>
        </w:rPr>
        <w:lastRenderedPageBreak/>
        <w:t>Rental units that are in poor overall condition and/or that have serious problems that cannot be corrected within the limit of financial assistance are inappropriate projects and must not be rehabilitated unless sufficient funds from supplemental sources exist.</w:t>
      </w:r>
    </w:p>
    <w:p w:rsidR="006815DB" w:rsidRDefault="006815DB" w:rsidP="006815DB">
      <w:pPr>
        <w:spacing w:line="276" w:lineRule="auto"/>
        <w:ind w:right="72"/>
        <w:jc w:val="both"/>
        <w:textAlignment w:val="baseline"/>
        <w:rPr>
          <w:rFonts w:eastAsia="Arial"/>
          <w:color w:val="000000"/>
          <w:sz w:val="24"/>
          <w:szCs w:val="24"/>
        </w:rPr>
      </w:pPr>
      <w:r w:rsidRPr="003B6D7B">
        <w:rPr>
          <w:rFonts w:eastAsia="Arial"/>
          <w:color w:val="000000"/>
          <w:sz w:val="24"/>
          <w:szCs w:val="24"/>
        </w:rPr>
        <w:t xml:space="preserve">The rental units can be owned by private investors or by non-profit organizations. To ensure that the tenant households with income levels at or below 80 percent of </w:t>
      </w:r>
      <w:r>
        <w:rPr>
          <w:rFonts w:eastAsia="Arial"/>
          <w:color w:val="000000"/>
          <w:sz w:val="24"/>
          <w:szCs w:val="24"/>
        </w:rPr>
        <w:t>AMI</w:t>
      </w:r>
      <w:r w:rsidRPr="003B6D7B">
        <w:rPr>
          <w:rFonts w:eastAsia="Arial"/>
          <w:color w:val="000000"/>
          <w:sz w:val="24"/>
          <w:szCs w:val="24"/>
        </w:rPr>
        <w:t xml:space="preserve"> are the primary beneficiaries of the </w:t>
      </w:r>
      <w:r>
        <w:rPr>
          <w:rFonts w:eastAsia="Arial"/>
          <w:color w:val="000000"/>
          <w:sz w:val="24"/>
          <w:szCs w:val="24"/>
        </w:rPr>
        <w:t>r</w:t>
      </w:r>
      <w:r w:rsidRPr="003B6D7B">
        <w:rPr>
          <w:rFonts w:eastAsia="Arial"/>
          <w:color w:val="000000"/>
          <w:sz w:val="24"/>
          <w:szCs w:val="24"/>
        </w:rPr>
        <w:t xml:space="preserve">ental </w:t>
      </w:r>
      <w:r>
        <w:rPr>
          <w:rFonts w:eastAsia="Arial"/>
          <w:color w:val="000000"/>
          <w:sz w:val="24"/>
          <w:szCs w:val="24"/>
        </w:rPr>
        <w:t>r</w:t>
      </w:r>
      <w:r w:rsidRPr="003B6D7B">
        <w:rPr>
          <w:rFonts w:eastAsia="Arial"/>
          <w:color w:val="000000"/>
          <w:sz w:val="24"/>
          <w:szCs w:val="24"/>
        </w:rPr>
        <w:t xml:space="preserve">ehabilitation activity, two important requirements must be followed. First, for-profit property owners </w:t>
      </w:r>
      <w:r>
        <w:rPr>
          <w:rFonts w:eastAsia="Arial"/>
          <w:color w:val="000000"/>
          <w:sz w:val="24"/>
          <w:szCs w:val="24"/>
        </w:rPr>
        <w:t>must</w:t>
      </w:r>
      <w:r w:rsidRPr="003B6D7B">
        <w:rPr>
          <w:rFonts w:eastAsia="Arial"/>
          <w:color w:val="000000"/>
          <w:sz w:val="24"/>
          <w:szCs w:val="24"/>
        </w:rPr>
        <w:t xml:space="preserve"> contribute 50 percent of the project hard costs to the project. OCD expects grantees to receive the contribution prior to issuing a ‘Notice to Proceed’. Second, to help ensure that the property remains in the affordable rental housing stock inventory, the property owner must agree to rent the unit to tenant households, with income levels at or below 80 percent of </w:t>
      </w:r>
      <w:r>
        <w:rPr>
          <w:rFonts w:eastAsia="Arial"/>
          <w:color w:val="000000"/>
          <w:sz w:val="24"/>
          <w:szCs w:val="24"/>
        </w:rPr>
        <w:t>AMI</w:t>
      </w:r>
      <w:r w:rsidRPr="003B6D7B">
        <w:rPr>
          <w:rFonts w:eastAsia="Arial"/>
          <w:color w:val="000000"/>
          <w:sz w:val="24"/>
          <w:szCs w:val="24"/>
        </w:rPr>
        <w:t xml:space="preserve">, for </w:t>
      </w:r>
      <w:r>
        <w:rPr>
          <w:rFonts w:eastAsia="Arial"/>
          <w:color w:val="000000"/>
          <w:sz w:val="24"/>
          <w:szCs w:val="24"/>
        </w:rPr>
        <w:t>the 10 year</w:t>
      </w:r>
      <w:r w:rsidRPr="003B6D7B">
        <w:rPr>
          <w:rFonts w:eastAsia="Arial"/>
          <w:color w:val="000000"/>
          <w:sz w:val="24"/>
          <w:szCs w:val="24"/>
        </w:rPr>
        <w:t xml:space="preserve"> affordability period. Also, the owner must agree to limit the rent so that it cannot exceed the appropriate Fair Market Rent </w:t>
      </w:r>
      <w:r>
        <w:rPr>
          <w:rFonts w:eastAsia="Arial"/>
          <w:color w:val="000000"/>
          <w:sz w:val="24"/>
          <w:szCs w:val="24"/>
        </w:rPr>
        <w:t xml:space="preserve">(FMR) </w:t>
      </w:r>
      <w:r w:rsidRPr="003B6D7B">
        <w:rPr>
          <w:rFonts w:eastAsia="Arial"/>
          <w:color w:val="000000"/>
          <w:sz w:val="24"/>
          <w:szCs w:val="24"/>
        </w:rPr>
        <w:t>for the same period of affordability.</w:t>
      </w:r>
      <w:r>
        <w:rPr>
          <w:rFonts w:eastAsia="Arial"/>
          <w:color w:val="000000"/>
          <w:sz w:val="24"/>
          <w:szCs w:val="24"/>
        </w:rPr>
        <w:t xml:space="preserve"> </w:t>
      </w:r>
      <w:r w:rsidRPr="003B6D7B">
        <w:rPr>
          <w:rFonts w:eastAsia="Arial"/>
          <w:color w:val="000000"/>
          <w:sz w:val="24"/>
          <w:szCs w:val="24"/>
        </w:rPr>
        <w:t>The unit’s affordability must be enforced through a recorded loan document.</w:t>
      </w:r>
    </w:p>
    <w:p w:rsidR="006815DB" w:rsidRDefault="006815DB" w:rsidP="006815DB">
      <w:pPr>
        <w:spacing w:line="276" w:lineRule="auto"/>
        <w:rPr>
          <w:rFonts w:eastAsia="Arial"/>
          <w:b/>
          <w:color w:val="000000"/>
          <w:sz w:val="24"/>
          <w:szCs w:val="24"/>
          <w:u w:val="single"/>
        </w:rPr>
      </w:pPr>
    </w:p>
    <w:p w:rsidR="006815DB" w:rsidRDefault="006815DB" w:rsidP="006815DB">
      <w:pPr>
        <w:shd w:val="clear" w:color="auto" w:fill="8DB3E2" w:themeFill="text2" w:themeFillTint="66"/>
        <w:spacing w:line="276" w:lineRule="auto"/>
        <w:jc w:val="center"/>
        <w:textAlignment w:val="baseline"/>
        <w:rPr>
          <w:rFonts w:eastAsia="Arial"/>
          <w:b/>
          <w:color w:val="000000"/>
          <w:sz w:val="24"/>
          <w:szCs w:val="24"/>
          <w:u w:val="single"/>
        </w:rPr>
      </w:pPr>
      <w:r>
        <w:rPr>
          <w:rFonts w:eastAsia="Arial"/>
          <w:b/>
          <w:color w:val="000000"/>
          <w:sz w:val="24"/>
          <w:szCs w:val="24"/>
          <w:u w:val="single"/>
        </w:rPr>
        <w:t>REPAIR ASSISTANCE</w:t>
      </w:r>
    </w:p>
    <w:p w:rsidR="006815DB" w:rsidRPr="00752163" w:rsidRDefault="006815DB" w:rsidP="006815DB">
      <w:pPr>
        <w:spacing w:line="276" w:lineRule="auto"/>
        <w:jc w:val="both"/>
        <w:textAlignment w:val="baseline"/>
        <w:rPr>
          <w:rFonts w:eastAsia="Arial"/>
          <w:b/>
          <w:color w:val="000000"/>
          <w:sz w:val="24"/>
          <w:szCs w:val="24"/>
          <w:u w:val="single"/>
        </w:rPr>
      </w:pPr>
      <w:r w:rsidRPr="00752163">
        <w:rPr>
          <w:rFonts w:eastAsia="Arial"/>
          <w:b/>
          <w:color w:val="000000"/>
          <w:sz w:val="24"/>
          <w:szCs w:val="24"/>
        </w:rPr>
        <w:t>C</w:t>
      </w:r>
      <w:r w:rsidRPr="00752163">
        <w:rPr>
          <w:rFonts w:eastAsia="Arial"/>
          <w:color w:val="000000"/>
          <w:sz w:val="24"/>
          <w:szCs w:val="24"/>
        </w:rPr>
        <w:t>apped at</w:t>
      </w:r>
      <w:r>
        <w:rPr>
          <w:rFonts w:eastAsia="Arial"/>
          <w:color w:val="000000"/>
          <w:sz w:val="24"/>
          <w:szCs w:val="24"/>
        </w:rPr>
        <w:t xml:space="preserve"> 30% of the total grant request</w:t>
      </w:r>
      <w:r w:rsidRPr="003B6D7B">
        <w:rPr>
          <w:rFonts w:eastAsia="Arial"/>
          <w:color w:val="000000"/>
          <w:sz w:val="24"/>
          <w:szCs w:val="24"/>
        </w:rPr>
        <w:t xml:space="preserve"> </w:t>
      </w:r>
    </w:p>
    <w:p w:rsidR="006815DB" w:rsidRDefault="006815DB" w:rsidP="006815DB">
      <w:pPr>
        <w:spacing w:line="276" w:lineRule="auto"/>
        <w:jc w:val="both"/>
        <w:textAlignment w:val="baseline"/>
        <w:rPr>
          <w:rFonts w:eastAsia="Arial"/>
          <w:color w:val="000000"/>
          <w:sz w:val="24"/>
          <w:szCs w:val="24"/>
        </w:rPr>
      </w:pPr>
    </w:p>
    <w:p w:rsidR="006815DB" w:rsidRDefault="006815DB" w:rsidP="006815DB">
      <w:pPr>
        <w:spacing w:line="276" w:lineRule="auto"/>
        <w:textAlignment w:val="baseline"/>
        <w:rPr>
          <w:rFonts w:eastAsia="Arial"/>
          <w:color w:val="000000"/>
          <w:sz w:val="24"/>
          <w:szCs w:val="24"/>
        </w:rPr>
      </w:pPr>
      <w:r w:rsidRPr="00257B89">
        <w:rPr>
          <w:rFonts w:eastAsia="Arial"/>
          <w:b/>
          <w:color w:val="17365D" w:themeColor="text2" w:themeShade="BF"/>
          <w:sz w:val="24"/>
          <w:szCs w:val="24"/>
          <w:shd w:val="clear" w:color="auto" w:fill="BFBFBF" w:themeFill="background1" w:themeFillShade="BF"/>
        </w:rPr>
        <w:t>Owner Home Repair</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Funding Sources: CDBG and OHTF</w:t>
      </w:r>
      <w:r>
        <w:rPr>
          <w:rFonts w:eastAsia="Arial"/>
          <w:color w:val="000000"/>
          <w:sz w:val="24"/>
          <w:szCs w:val="24"/>
        </w:rPr>
        <w:t>*</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Eligible Activity Regulation: 24 CFR Part 570.202 (b, 2, 4, 6, 7 (iv), and 11)</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OCD Maximum P</w:t>
      </w:r>
      <w:r>
        <w:rPr>
          <w:rFonts w:eastAsia="Arial"/>
          <w:color w:val="000000"/>
          <w:sz w:val="24"/>
          <w:szCs w:val="24"/>
        </w:rPr>
        <w:t>er Unit Limit of Assistance: $18</w:t>
      </w:r>
      <w:r w:rsidRPr="003B6D7B">
        <w:rPr>
          <w:rFonts w:eastAsia="Arial"/>
          <w:color w:val="000000"/>
          <w:sz w:val="24"/>
          <w:szCs w:val="24"/>
        </w:rPr>
        <w:t>,000 (including soft costs)</w:t>
      </w:r>
    </w:p>
    <w:p w:rsidR="006815DB" w:rsidRPr="003B6D7B" w:rsidRDefault="006815DB" w:rsidP="006815DB">
      <w:pPr>
        <w:spacing w:line="276" w:lineRule="auto"/>
        <w:ind w:left="72" w:right="72"/>
        <w:jc w:val="both"/>
        <w:textAlignment w:val="baseline"/>
        <w:rPr>
          <w:rFonts w:eastAsia="Arial"/>
          <w:color w:val="000000"/>
          <w:sz w:val="24"/>
          <w:szCs w:val="24"/>
        </w:rPr>
      </w:pPr>
    </w:p>
    <w:p w:rsidR="006815DB" w:rsidRPr="003B6D7B" w:rsidRDefault="006815DB" w:rsidP="006815DB">
      <w:pPr>
        <w:spacing w:line="276" w:lineRule="auto"/>
        <w:ind w:left="72" w:right="72"/>
        <w:jc w:val="both"/>
        <w:textAlignment w:val="baseline"/>
        <w:rPr>
          <w:rFonts w:eastAsia="Arial"/>
          <w:color w:val="000000"/>
          <w:sz w:val="24"/>
          <w:szCs w:val="24"/>
        </w:rPr>
      </w:pPr>
      <w:r w:rsidRPr="003B6D7B">
        <w:rPr>
          <w:rFonts w:eastAsia="Arial"/>
          <w:color w:val="000000"/>
          <w:sz w:val="24"/>
          <w:szCs w:val="24"/>
        </w:rPr>
        <w:t xml:space="preserve">The purpose of the Owner Home Repair activity is to help preserve the affordable housing stock by providing owner-occupied households with income levels at or below 80 percent of </w:t>
      </w:r>
      <w:r>
        <w:rPr>
          <w:rFonts w:eastAsia="Arial"/>
          <w:color w:val="000000"/>
          <w:sz w:val="24"/>
          <w:szCs w:val="24"/>
        </w:rPr>
        <w:t>AMI</w:t>
      </w:r>
      <w:r w:rsidRPr="003B6D7B">
        <w:rPr>
          <w:rFonts w:eastAsia="Arial"/>
          <w:color w:val="000000"/>
          <w:sz w:val="24"/>
          <w:szCs w:val="24"/>
        </w:rPr>
        <w:t xml:space="preserve"> with limited financial assistance to correct significant problems in the home. Unlike </w:t>
      </w:r>
      <w:r>
        <w:rPr>
          <w:rFonts w:eastAsia="Arial"/>
          <w:color w:val="000000"/>
          <w:sz w:val="24"/>
          <w:szCs w:val="24"/>
        </w:rPr>
        <w:t>owner r</w:t>
      </w:r>
      <w:r w:rsidRPr="003B6D7B">
        <w:rPr>
          <w:rFonts w:eastAsia="Arial"/>
          <w:color w:val="000000"/>
          <w:sz w:val="24"/>
          <w:szCs w:val="24"/>
        </w:rPr>
        <w:t xml:space="preserve">ehabilitation, which addresses the entire home, the </w:t>
      </w:r>
      <w:r>
        <w:rPr>
          <w:rFonts w:eastAsia="Arial"/>
          <w:color w:val="000000"/>
          <w:sz w:val="24"/>
          <w:szCs w:val="24"/>
        </w:rPr>
        <w:t>o</w:t>
      </w:r>
      <w:r w:rsidRPr="003B6D7B">
        <w:rPr>
          <w:rFonts w:eastAsia="Arial"/>
          <w:color w:val="000000"/>
          <w:sz w:val="24"/>
          <w:szCs w:val="24"/>
        </w:rPr>
        <w:t xml:space="preserve">wner </w:t>
      </w:r>
      <w:r>
        <w:rPr>
          <w:rFonts w:eastAsia="Arial"/>
          <w:color w:val="000000"/>
          <w:sz w:val="24"/>
          <w:szCs w:val="24"/>
        </w:rPr>
        <w:t>h</w:t>
      </w:r>
      <w:r w:rsidRPr="003B6D7B">
        <w:rPr>
          <w:rFonts w:eastAsia="Arial"/>
          <w:color w:val="000000"/>
          <w:sz w:val="24"/>
          <w:szCs w:val="24"/>
        </w:rPr>
        <w:t xml:space="preserve">ome </w:t>
      </w:r>
      <w:r>
        <w:rPr>
          <w:rFonts w:eastAsia="Arial"/>
          <w:color w:val="000000"/>
          <w:sz w:val="24"/>
          <w:szCs w:val="24"/>
        </w:rPr>
        <w:t>r</w:t>
      </w:r>
      <w:r w:rsidRPr="003B6D7B">
        <w:rPr>
          <w:rFonts w:eastAsia="Arial"/>
          <w:color w:val="000000"/>
          <w:sz w:val="24"/>
          <w:szCs w:val="24"/>
        </w:rPr>
        <w:t xml:space="preserve">epair activity can address one or more </w:t>
      </w:r>
      <w:r>
        <w:rPr>
          <w:rFonts w:eastAsia="Arial"/>
          <w:color w:val="000000"/>
          <w:sz w:val="24"/>
          <w:szCs w:val="24"/>
        </w:rPr>
        <w:t xml:space="preserve">(if connected / related) </w:t>
      </w:r>
      <w:r w:rsidRPr="003B6D7B">
        <w:rPr>
          <w:rFonts w:eastAsia="Arial"/>
          <w:color w:val="000000"/>
          <w:sz w:val="24"/>
          <w:szCs w:val="24"/>
        </w:rPr>
        <w:t>specific problems that adversely affect occupant health and safety and/or structural integrity.</w:t>
      </w:r>
    </w:p>
    <w:p w:rsidR="006815DB" w:rsidRPr="003B6D7B" w:rsidRDefault="006815DB" w:rsidP="006815DB">
      <w:pPr>
        <w:spacing w:line="276" w:lineRule="auto"/>
        <w:ind w:left="72"/>
        <w:jc w:val="both"/>
        <w:textAlignment w:val="baseline"/>
        <w:rPr>
          <w:rFonts w:eastAsia="Arial"/>
          <w:i/>
          <w:color w:val="000000"/>
          <w:sz w:val="24"/>
          <w:szCs w:val="24"/>
        </w:rPr>
      </w:pPr>
      <w:r w:rsidRPr="003B6D7B">
        <w:rPr>
          <w:rFonts w:eastAsia="Arial"/>
          <w:color w:val="000000"/>
          <w:sz w:val="24"/>
          <w:szCs w:val="24"/>
        </w:rPr>
        <w:t>The types of work that are generally considered eligible for the Owner Home Repair activity include:</w:t>
      </w:r>
      <w:r w:rsidRPr="006234C2">
        <w:rPr>
          <w:rFonts w:eastAsia="Arial"/>
          <w:i/>
          <w:color w:val="000000"/>
          <w:sz w:val="24"/>
          <w:szCs w:val="24"/>
        </w:rPr>
        <w:t xml:space="preserve"> </w:t>
      </w:r>
      <w:r w:rsidRPr="006234C2">
        <w:rPr>
          <w:rFonts w:eastAsia="Arial"/>
          <w:color w:val="000000"/>
          <w:sz w:val="24"/>
          <w:szCs w:val="24"/>
        </w:rPr>
        <w:t>structural system repairs</w:t>
      </w:r>
      <w:r>
        <w:rPr>
          <w:rFonts w:eastAsia="Arial"/>
          <w:color w:val="000000"/>
          <w:sz w:val="24"/>
          <w:szCs w:val="24"/>
        </w:rPr>
        <w:t xml:space="preserve">, </w:t>
      </w:r>
      <w:r w:rsidRPr="006234C2">
        <w:rPr>
          <w:rFonts w:eastAsia="Arial"/>
          <w:color w:val="000000"/>
          <w:sz w:val="24"/>
          <w:szCs w:val="24"/>
        </w:rPr>
        <w:t>mechanical system repairs</w:t>
      </w:r>
      <w:r>
        <w:rPr>
          <w:rFonts w:eastAsia="Arial"/>
          <w:color w:val="000000"/>
          <w:sz w:val="24"/>
          <w:szCs w:val="24"/>
        </w:rPr>
        <w:t>,</w:t>
      </w:r>
      <w:r w:rsidRPr="006234C2">
        <w:rPr>
          <w:rFonts w:eastAsia="Arial"/>
          <w:i/>
          <w:color w:val="000000"/>
          <w:sz w:val="24"/>
          <w:szCs w:val="24"/>
        </w:rPr>
        <w:t xml:space="preserve"> </w:t>
      </w:r>
      <w:r w:rsidRPr="006234C2">
        <w:rPr>
          <w:rFonts w:eastAsia="Arial"/>
          <w:color w:val="000000"/>
          <w:sz w:val="24"/>
          <w:szCs w:val="24"/>
        </w:rPr>
        <w:t>plumbing system tap-ins</w:t>
      </w:r>
      <w:r>
        <w:rPr>
          <w:rFonts w:eastAsia="Arial"/>
          <w:color w:val="000000"/>
          <w:sz w:val="24"/>
          <w:szCs w:val="24"/>
        </w:rPr>
        <w:t>,</w:t>
      </w:r>
      <w:r w:rsidRPr="006234C2">
        <w:rPr>
          <w:rFonts w:eastAsia="Arial"/>
          <w:i/>
          <w:color w:val="000000"/>
          <w:sz w:val="24"/>
          <w:szCs w:val="24"/>
        </w:rPr>
        <w:t xml:space="preserve"> </w:t>
      </w:r>
      <w:r w:rsidRPr="006234C2">
        <w:rPr>
          <w:rFonts w:eastAsia="Arial"/>
          <w:color w:val="000000"/>
          <w:sz w:val="24"/>
          <w:szCs w:val="24"/>
        </w:rPr>
        <w:t>wells and septic systems</w:t>
      </w:r>
      <w:r>
        <w:rPr>
          <w:rFonts w:eastAsia="Arial"/>
          <w:color w:val="000000"/>
          <w:sz w:val="24"/>
          <w:szCs w:val="24"/>
        </w:rPr>
        <w:t xml:space="preserve">, </w:t>
      </w:r>
      <w:r w:rsidRPr="006234C2">
        <w:rPr>
          <w:rFonts w:eastAsia="Arial"/>
          <w:color w:val="000000"/>
          <w:sz w:val="24"/>
          <w:szCs w:val="24"/>
        </w:rPr>
        <w:t>weatherization</w:t>
      </w:r>
      <w:r>
        <w:rPr>
          <w:rFonts w:eastAsia="Arial"/>
          <w:color w:val="000000"/>
          <w:sz w:val="24"/>
          <w:szCs w:val="24"/>
        </w:rPr>
        <w:t xml:space="preserve">, </w:t>
      </w:r>
      <w:r w:rsidRPr="006234C2">
        <w:rPr>
          <w:rFonts w:eastAsia="Arial"/>
          <w:color w:val="000000"/>
          <w:sz w:val="24"/>
          <w:szCs w:val="24"/>
        </w:rPr>
        <w:t>accessibility</w:t>
      </w:r>
      <w:r>
        <w:rPr>
          <w:rFonts w:eastAsia="Arial"/>
          <w:color w:val="000000"/>
          <w:sz w:val="24"/>
          <w:szCs w:val="24"/>
        </w:rPr>
        <w:t>,</w:t>
      </w:r>
      <w:r w:rsidRPr="006234C2">
        <w:rPr>
          <w:rFonts w:eastAsia="Arial"/>
          <w:color w:val="000000"/>
          <w:sz w:val="24"/>
          <w:szCs w:val="24"/>
        </w:rPr>
        <w:t xml:space="preserve"> </w:t>
      </w:r>
      <w:r>
        <w:rPr>
          <w:rFonts w:eastAsia="Arial"/>
          <w:color w:val="000000"/>
          <w:sz w:val="24"/>
          <w:szCs w:val="24"/>
        </w:rPr>
        <w:t xml:space="preserve">and </w:t>
      </w:r>
      <w:r w:rsidRPr="006234C2">
        <w:rPr>
          <w:rFonts w:eastAsia="Arial"/>
          <w:color w:val="000000"/>
          <w:sz w:val="24"/>
          <w:szCs w:val="24"/>
        </w:rPr>
        <w:t xml:space="preserve">LBP </w:t>
      </w:r>
      <w:r>
        <w:rPr>
          <w:rFonts w:eastAsia="Arial"/>
          <w:color w:val="000000"/>
          <w:sz w:val="24"/>
          <w:szCs w:val="24"/>
        </w:rPr>
        <w:t>h</w:t>
      </w:r>
      <w:r w:rsidRPr="006234C2">
        <w:rPr>
          <w:rFonts w:eastAsia="Arial"/>
          <w:color w:val="000000"/>
          <w:sz w:val="24"/>
          <w:szCs w:val="24"/>
        </w:rPr>
        <w:t xml:space="preserve">azard </w:t>
      </w:r>
      <w:r>
        <w:rPr>
          <w:rFonts w:eastAsia="Arial"/>
          <w:color w:val="000000"/>
          <w:sz w:val="24"/>
          <w:szCs w:val="24"/>
        </w:rPr>
        <w:t>r</w:t>
      </w:r>
      <w:r w:rsidRPr="006234C2">
        <w:rPr>
          <w:rFonts w:eastAsia="Arial"/>
          <w:color w:val="000000"/>
          <w:sz w:val="24"/>
          <w:szCs w:val="24"/>
        </w:rPr>
        <w:t>eduction</w:t>
      </w:r>
      <w:r>
        <w:rPr>
          <w:rFonts w:eastAsia="Arial"/>
          <w:color w:val="000000"/>
          <w:sz w:val="24"/>
          <w:szCs w:val="24"/>
        </w:rPr>
        <w:t xml:space="preserve">. </w:t>
      </w:r>
    </w:p>
    <w:p w:rsidR="006815DB" w:rsidRDefault="006815DB" w:rsidP="006815DB">
      <w:pPr>
        <w:spacing w:line="276" w:lineRule="auto"/>
        <w:ind w:left="72"/>
        <w:jc w:val="both"/>
        <w:textAlignment w:val="baseline"/>
        <w:rPr>
          <w:rFonts w:eastAsia="Arial"/>
          <w:b/>
          <w:color w:val="000000"/>
          <w:sz w:val="24"/>
          <w:szCs w:val="24"/>
        </w:rPr>
      </w:pPr>
    </w:p>
    <w:p w:rsidR="006815DB" w:rsidRDefault="006815DB" w:rsidP="006815DB">
      <w:pPr>
        <w:spacing w:line="276" w:lineRule="auto"/>
        <w:ind w:left="72"/>
        <w:textAlignment w:val="baseline"/>
        <w:rPr>
          <w:rFonts w:eastAsia="Arial"/>
          <w:color w:val="000000"/>
          <w:sz w:val="24"/>
          <w:szCs w:val="24"/>
        </w:rPr>
      </w:pPr>
      <w:r w:rsidRPr="00257B89">
        <w:rPr>
          <w:rFonts w:eastAsia="Arial"/>
          <w:b/>
          <w:color w:val="17365D" w:themeColor="text2" w:themeShade="BF"/>
          <w:sz w:val="24"/>
          <w:szCs w:val="24"/>
          <w:shd w:val="clear" w:color="auto" w:fill="BFBFBF" w:themeFill="background1" w:themeFillShade="BF"/>
        </w:rPr>
        <w:t>Rental Home Repair</w:t>
      </w:r>
    </w:p>
    <w:p w:rsidR="006815DB" w:rsidRPr="003B6D7B" w:rsidRDefault="006815DB" w:rsidP="006815DB">
      <w:pPr>
        <w:spacing w:line="276" w:lineRule="auto"/>
        <w:ind w:left="72"/>
        <w:jc w:val="both"/>
        <w:textAlignment w:val="baseline"/>
        <w:rPr>
          <w:rFonts w:eastAsia="Arial"/>
          <w:color w:val="000000"/>
          <w:sz w:val="24"/>
          <w:szCs w:val="24"/>
        </w:rPr>
      </w:pPr>
      <w:r w:rsidRPr="003B6D7B">
        <w:rPr>
          <w:rFonts w:eastAsia="Arial"/>
          <w:color w:val="000000"/>
          <w:sz w:val="24"/>
          <w:szCs w:val="24"/>
        </w:rPr>
        <w:t>Funding Source: CDBG and OHTF</w:t>
      </w:r>
      <w:r>
        <w:rPr>
          <w:rFonts w:eastAsia="Arial"/>
          <w:color w:val="000000"/>
          <w:sz w:val="24"/>
          <w:szCs w:val="24"/>
        </w:rPr>
        <w:t>*</w:t>
      </w:r>
    </w:p>
    <w:p w:rsidR="006815DB" w:rsidRPr="003B6D7B" w:rsidRDefault="006815DB" w:rsidP="006815DB">
      <w:pPr>
        <w:spacing w:line="276" w:lineRule="auto"/>
        <w:ind w:left="72"/>
        <w:jc w:val="both"/>
        <w:textAlignment w:val="baseline"/>
        <w:rPr>
          <w:rFonts w:eastAsia="Arial"/>
          <w:color w:val="000000"/>
          <w:sz w:val="24"/>
          <w:szCs w:val="24"/>
        </w:rPr>
      </w:pPr>
      <w:r w:rsidRPr="003B6D7B">
        <w:rPr>
          <w:rFonts w:eastAsia="Arial"/>
          <w:color w:val="000000"/>
          <w:sz w:val="24"/>
          <w:szCs w:val="24"/>
        </w:rPr>
        <w:t>Eligible Activity Regulation: 24 CFR Part 570.202 (a,1);(b, 2, 4, 6, 11) (e)</w:t>
      </w:r>
    </w:p>
    <w:p w:rsidR="006815DB" w:rsidRDefault="006815DB" w:rsidP="006815DB">
      <w:pPr>
        <w:spacing w:line="276" w:lineRule="auto"/>
        <w:ind w:left="72"/>
        <w:jc w:val="both"/>
        <w:textAlignment w:val="baseline"/>
        <w:rPr>
          <w:rFonts w:eastAsia="Arial"/>
          <w:color w:val="000000"/>
          <w:sz w:val="24"/>
          <w:szCs w:val="24"/>
        </w:rPr>
      </w:pPr>
      <w:r w:rsidRPr="003B6D7B">
        <w:rPr>
          <w:rFonts w:eastAsia="Arial"/>
          <w:color w:val="000000"/>
          <w:sz w:val="24"/>
          <w:szCs w:val="24"/>
        </w:rPr>
        <w:t xml:space="preserve">OCD Limit of </w:t>
      </w:r>
      <w:r>
        <w:rPr>
          <w:rFonts w:eastAsia="Arial"/>
          <w:color w:val="000000"/>
          <w:sz w:val="24"/>
          <w:szCs w:val="24"/>
        </w:rPr>
        <w:t>Assistance: $18</w:t>
      </w:r>
      <w:r w:rsidRPr="003B6D7B">
        <w:rPr>
          <w:rFonts w:eastAsia="Arial"/>
          <w:color w:val="000000"/>
          <w:sz w:val="24"/>
          <w:szCs w:val="24"/>
        </w:rPr>
        <w:t>,000 per housing unit (including required landlord contribution and soft costs)</w:t>
      </w:r>
    </w:p>
    <w:p w:rsidR="006815DB" w:rsidRPr="003B6D7B" w:rsidRDefault="006815DB" w:rsidP="006815DB">
      <w:pPr>
        <w:spacing w:line="276" w:lineRule="auto"/>
        <w:ind w:left="72"/>
        <w:jc w:val="both"/>
        <w:textAlignment w:val="baseline"/>
        <w:rPr>
          <w:rFonts w:eastAsia="Arial"/>
          <w:color w:val="000000"/>
          <w:sz w:val="24"/>
          <w:szCs w:val="24"/>
        </w:rPr>
      </w:pPr>
    </w:p>
    <w:p w:rsidR="006815DB" w:rsidRDefault="006815DB" w:rsidP="006815DB">
      <w:pPr>
        <w:spacing w:line="276" w:lineRule="auto"/>
        <w:ind w:left="72" w:right="72"/>
        <w:jc w:val="both"/>
        <w:textAlignment w:val="baseline"/>
        <w:rPr>
          <w:rFonts w:eastAsia="Arial"/>
          <w:color w:val="000000"/>
          <w:sz w:val="24"/>
          <w:szCs w:val="24"/>
        </w:rPr>
      </w:pPr>
      <w:r w:rsidRPr="003B6D7B">
        <w:rPr>
          <w:rFonts w:eastAsia="Arial"/>
          <w:color w:val="000000"/>
          <w:spacing w:val="-2"/>
          <w:sz w:val="24"/>
          <w:szCs w:val="24"/>
        </w:rPr>
        <w:t xml:space="preserve">The purpose of the Rental Home Repair activity is to improve and protect the affordable renter-occupied housing stock. Through this activity, financial assistance to the property owners is limited to correcting one or more </w:t>
      </w:r>
      <w:r w:rsidRPr="00AB6D3E">
        <w:rPr>
          <w:rFonts w:eastAsia="Arial"/>
          <w:color w:val="000000"/>
          <w:spacing w:val="-2"/>
          <w:sz w:val="24"/>
          <w:szCs w:val="24"/>
        </w:rPr>
        <w:t xml:space="preserve">(if connected / related) </w:t>
      </w:r>
      <w:r w:rsidRPr="003B6D7B">
        <w:rPr>
          <w:rFonts w:eastAsia="Arial"/>
          <w:color w:val="000000"/>
          <w:spacing w:val="-2"/>
          <w:sz w:val="24"/>
          <w:szCs w:val="24"/>
        </w:rPr>
        <w:t xml:space="preserve">specific problems that adversely affect occupant health and safety and/or the unit’s structural integrity. The rental units can be owned by private investors or by non-profit organizations. To ensure that the tenant households with income levels </w:t>
      </w:r>
      <w:r w:rsidRPr="003B6D7B">
        <w:rPr>
          <w:rFonts w:eastAsia="Arial"/>
          <w:color w:val="000000"/>
          <w:spacing w:val="-2"/>
          <w:sz w:val="24"/>
          <w:szCs w:val="24"/>
        </w:rPr>
        <w:lastRenderedPageBreak/>
        <w:t xml:space="preserve">at or below 80 percent of </w:t>
      </w:r>
      <w:r>
        <w:rPr>
          <w:rFonts w:eastAsia="Arial"/>
          <w:color w:val="000000"/>
          <w:spacing w:val="-2"/>
          <w:sz w:val="24"/>
          <w:szCs w:val="24"/>
        </w:rPr>
        <w:t>AMI</w:t>
      </w:r>
      <w:r w:rsidRPr="003B6D7B">
        <w:rPr>
          <w:rFonts w:eastAsia="Arial"/>
          <w:color w:val="000000"/>
          <w:spacing w:val="-2"/>
          <w:sz w:val="24"/>
          <w:szCs w:val="24"/>
        </w:rPr>
        <w:t xml:space="preserve"> are the primary beneficiaries of the rental home repair activity, two important requirements must be followed. First, for-profit property owners </w:t>
      </w:r>
      <w:r w:rsidRPr="00AB6D3E">
        <w:rPr>
          <w:rFonts w:eastAsia="Arial"/>
          <w:color w:val="000000"/>
          <w:spacing w:val="-2"/>
          <w:sz w:val="24"/>
          <w:szCs w:val="24"/>
        </w:rPr>
        <w:t xml:space="preserve">must </w:t>
      </w:r>
      <w:r w:rsidRPr="003B6D7B">
        <w:rPr>
          <w:rFonts w:eastAsia="Arial"/>
          <w:color w:val="000000"/>
          <w:spacing w:val="-2"/>
          <w:sz w:val="24"/>
          <w:szCs w:val="24"/>
        </w:rPr>
        <w:t xml:space="preserve">contribute </w:t>
      </w:r>
      <w:r>
        <w:rPr>
          <w:rFonts w:eastAsia="Arial"/>
          <w:color w:val="000000"/>
          <w:spacing w:val="-2"/>
          <w:sz w:val="24"/>
          <w:szCs w:val="24"/>
        </w:rPr>
        <w:t>50 percent of the hard costs</w:t>
      </w:r>
      <w:r w:rsidRPr="003B6D7B">
        <w:rPr>
          <w:rFonts w:eastAsia="Arial"/>
          <w:color w:val="000000"/>
          <w:spacing w:val="-2"/>
          <w:sz w:val="24"/>
          <w:szCs w:val="24"/>
        </w:rPr>
        <w:t xml:space="preserve"> to the project. OCD expects </w:t>
      </w:r>
      <w:r w:rsidRPr="003B6D7B">
        <w:rPr>
          <w:rFonts w:eastAsia="Arial"/>
          <w:color w:val="000000"/>
          <w:sz w:val="24"/>
          <w:szCs w:val="24"/>
        </w:rPr>
        <w:t xml:space="preserve">grantees to receive the contribution prior to issuing a ‘Notice to Proceed’. Second, to help ensure that the property remains in the low-income rental housing stock inventory, the property owner must agree to rent the unit to tenant households with income levels at or below 80 percent of </w:t>
      </w:r>
      <w:r>
        <w:rPr>
          <w:rFonts w:eastAsia="Arial"/>
          <w:color w:val="000000"/>
          <w:sz w:val="24"/>
          <w:szCs w:val="24"/>
        </w:rPr>
        <w:t>AMI</w:t>
      </w:r>
      <w:r w:rsidRPr="003B6D7B">
        <w:rPr>
          <w:rFonts w:eastAsia="Arial"/>
          <w:color w:val="000000"/>
          <w:sz w:val="24"/>
          <w:szCs w:val="24"/>
        </w:rPr>
        <w:t xml:space="preserve"> for a period of two years. Also, the owner must agree to limit the rent so that it cannot exceed the appropriate </w:t>
      </w:r>
      <w:r>
        <w:rPr>
          <w:rFonts w:eastAsia="Arial"/>
          <w:color w:val="000000"/>
          <w:sz w:val="24"/>
          <w:szCs w:val="24"/>
        </w:rPr>
        <w:t>FMR</w:t>
      </w:r>
      <w:r w:rsidRPr="003B6D7B">
        <w:rPr>
          <w:rFonts w:eastAsia="Arial"/>
          <w:color w:val="000000"/>
          <w:sz w:val="24"/>
          <w:szCs w:val="24"/>
        </w:rPr>
        <w:t xml:space="preserve"> for the loan’s required two-year period. The unit’s affordability must be enforced through a recorded loan document. Rental home repair assistance shall be provided to the property owner in the form of a 0 percent interest, 100 percent deferred/declining (50 percent annually), forgivable loan, with a term of two years. The standard to which the rental home repair work must comply</w:t>
      </w:r>
      <w:r>
        <w:rPr>
          <w:rFonts w:eastAsia="Arial"/>
          <w:color w:val="000000"/>
          <w:sz w:val="24"/>
          <w:szCs w:val="24"/>
        </w:rPr>
        <w:t xml:space="preserve"> to the same regulations as owner home repair listed above.</w:t>
      </w:r>
      <w:r w:rsidRPr="003B6D7B">
        <w:rPr>
          <w:rFonts w:eastAsia="Arial"/>
          <w:color w:val="000000"/>
          <w:sz w:val="24"/>
          <w:szCs w:val="24"/>
        </w:rPr>
        <w:t xml:space="preserve"> </w:t>
      </w:r>
    </w:p>
    <w:p w:rsidR="006815DB" w:rsidRPr="003B6D7B" w:rsidRDefault="006815DB" w:rsidP="006815DB">
      <w:pPr>
        <w:spacing w:line="276" w:lineRule="auto"/>
        <w:ind w:left="72" w:right="72"/>
        <w:jc w:val="both"/>
        <w:textAlignment w:val="baseline"/>
        <w:rPr>
          <w:rFonts w:eastAsia="Arial"/>
          <w:i/>
          <w:color w:val="000000"/>
          <w:sz w:val="24"/>
          <w:szCs w:val="24"/>
        </w:rPr>
      </w:pPr>
    </w:p>
    <w:p w:rsidR="006815DB" w:rsidRPr="003B6D7B" w:rsidRDefault="006815DB" w:rsidP="006815DB">
      <w:pPr>
        <w:shd w:val="clear" w:color="auto" w:fill="8DB3E2" w:themeFill="text2" w:themeFillTint="66"/>
        <w:spacing w:line="276" w:lineRule="auto"/>
        <w:jc w:val="center"/>
        <w:textAlignment w:val="baseline"/>
        <w:rPr>
          <w:rFonts w:eastAsia="Arial"/>
          <w:b/>
          <w:color w:val="000000"/>
          <w:sz w:val="24"/>
          <w:szCs w:val="24"/>
          <w:u w:val="single"/>
        </w:rPr>
      </w:pPr>
      <w:r>
        <w:rPr>
          <w:rFonts w:eastAsia="Arial"/>
          <w:b/>
          <w:color w:val="000000"/>
          <w:sz w:val="24"/>
          <w:szCs w:val="24"/>
          <w:u w:val="single"/>
          <w:shd w:val="clear" w:color="auto" w:fill="8DB3E2" w:themeFill="text2" w:themeFillTint="66"/>
        </w:rPr>
        <w:t>HOMEOWNERSHIP ASSISTANCE</w:t>
      </w:r>
    </w:p>
    <w:p w:rsidR="006815DB" w:rsidRDefault="006815DB" w:rsidP="006815DB">
      <w:pPr>
        <w:spacing w:line="276" w:lineRule="auto"/>
        <w:jc w:val="both"/>
        <w:textAlignment w:val="baseline"/>
        <w:rPr>
          <w:rFonts w:eastAsia="Arial"/>
          <w:b/>
          <w:color w:val="000000"/>
          <w:sz w:val="24"/>
          <w:szCs w:val="24"/>
        </w:rPr>
      </w:pPr>
    </w:p>
    <w:p w:rsidR="006815DB" w:rsidRDefault="006815DB" w:rsidP="006815DB">
      <w:pPr>
        <w:spacing w:line="276" w:lineRule="auto"/>
        <w:textAlignment w:val="baseline"/>
        <w:rPr>
          <w:rFonts w:eastAsia="Arial"/>
          <w:color w:val="000000"/>
          <w:sz w:val="24"/>
          <w:szCs w:val="24"/>
        </w:rPr>
      </w:pPr>
      <w:r w:rsidRPr="00257B89">
        <w:rPr>
          <w:rFonts w:eastAsia="Arial"/>
          <w:b/>
          <w:color w:val="17365D" w:themeColor="text2" w:themeShade="BF"/>
          <w:sz w:val="24"/>
          <w:szCs w:val="24"/>
          <w:shd w:val="clear" w:color="auto" w:fill="BFBFBF" w:themeFill="background1" w:themeFillShade="BF"/>
        </w:rPr>
        <w:t>Homeownership- Down Payment Assistance/Rehabilitation</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Funding Source(s): HOME</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Eligible Activity Regulation: 24 CFR Part 570.201 (n) and Part 92.205</w:t>
      </w:r>
    </w:p>
    <w:p w:rsidR="006815D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 xml:space="preserve">OCD Maximum Per Unit </w:t>
      </w:r>
      <w:r>
        <w:rPr>
          <w:rFonts w:eastAsia="Arial"/>
          <w:color w:val="000000"/>
          <w:sz w:val="24"/>
          <w:szCs w:val="24"/>
        </w:rPr>
        <w:t>Limit: $65</w:t>
      </w:r>
      <w:r w:rsidRPr="003B6D7B">
        <w:rPr>
          <w:rFonts w:eastAsia="Arial"/>
          <w:color w:val="000000"/>
          <w:sz w:val="24"/>
          <w:szCs w:val="24"/>
        </w:rPr>
        <w:t>,000 (including soft costs)</w:t>
      </w:r>
    </w:p>
    <w:p w:rsidR="006815DB" w:rsidRPr="003B6D7B" w:rsidRDefault="006815DB" w:rsidP="006815DB">
      <w:pPr>
        <w:spacing w:line="276" w:lineRule="auto"/>
        <w:jc w:val="both"/>
        <w:textAlignment w:val="baseline"/>
        <w:rPr>
          <w:rFonts w:eastAsia="Arial"/>
          <w:color w:val="000000"/>
          <w:sz w:val="24"/>
          <w:szCs w:val="24"/>
        </w:rPr>
      </w:pPr>
    </w:p>
    <w:p w:rsidR="006815DB" w:rsidRPr="003B6D7B" w:rsidRDefault="006815DB" w:rsidP="006815DB">
      <w:pPr>
        <w:spacing w:line="276" w:lineRule="auto"/>
        <w:ind w:right="72"/>
        <w:jc w:val="both"/>
        <w:textAlignment w:val="baseline"/>
        <w:rPr>
          <w:rFonts w:eastAsia="Arial"/>
          <w:color w:val="000000"/>
          <w:sz w:val="24"/>
          <w:szCs w:val="24"/>
        </w:rPr>
      </w:pPr>
      <w:r w:rsidRPr="003B6D7B">
        <w:rPr>
          <w:rFonts w:eastAsia="Arial"/>
          <w:color w:val="000000"/>
          <w:sz w:val="24"/>
          <w:szCs w:val="24"/>
        </w:rPr>
        <w:t>The Homeownership activity is, in effect, a combination of down payment assistance and the owner rehabilitation activity. A</w:t>
      </w:r>
      <w:r>
        <w:rPr>
          <w:rFonts w:eastAsia="Arial"/>
          <w:color w:val="000000"/>
          <w:sz w:val="24"/>
          <w:szCs w:val="24"/>
        </w:rPr>
        <w:t>ccordingly, the purpose of the h</w:t>
      </w:r>
      <w:r w:rsidRPr="003B6D7B">
        <w:rPr>
          <w:rFonts w:eastAsia="Arial"/>
          <w:color w:val="000000"/>
          <w:sz w:val="24"/>
          <w:szCs w:val="24"/>
        </w:rPr>
        <w:t xml:space="preserve">omeownership activity is to increase the number of owner-occupied households with income levels </w:t>
      </w:r>
      <w:r>
        <w:rPr>
          <w:rFonts w:eastAsia="Arial"/>
          <w:color w:val="000000"/>
          <w:sz w:val="24"/>
          <w:szCs w:val="24"/>
        </w:rPr>
        <w:t>at or below 80 percent of AMI</w:t>
      </w:r>
      <w:r w:rsidRPr="003B6D7B">
        <w:rPr>
          <w:rFonts w:eastAsia="Arial"/>
          <w:color w:val="000000"/>
          <w:sz w:val="24"/>
          <w:szCs w:val="24"/>
        </w:rPr>
        <w:t xml:space="preserve">, and to improve and protect that housing stock. </w:t>
      </w:r>
    </w:p>
    <w:p w:rsidR="006815DB" w:rsidRPr="003B6D7B" w:rsidRDefault="006815DB" w:rsidP="006815DB">
      <w:pPr>
        <w:spacing w:line="276" w:lineRule="auto"/>
        <w:ind w:right="216"/>
        <w:jc w:val="both"/>
        <w:textAlignment w:val="baseline"/>
        <w:rPr>
          <w:rFonts w:eastAsia="Arial"/>
          <w:color w:val="000000"/>
          <w:sz w:val="24"/>
          <w:szCs w:val="24"/>
        </w:rPr>
      </w:pPr>
      <w:r w:rsidRPr="003B6D7B">
        <w:rPr>
          <w:rFonts w:eastAsia="Arial"/>
          <w:color w:val="000000"/>
          <w:sz w:val="24"/>
          <w:szCs w:val="24"/>
        </w:rPr>
        <w:t xml:space="preserve">Through this activity, financial assistance is provided to households to purchase homes. The assistance may include providing a subsidy to lower the interest rate for the loan and/or principal amount, providing down payments, and paying reasonable closing costs. All loans from financial institutions must, at a minimum, meet the requirements outlined in OCD’s underwriting process. </w:t>
      </w:r>
    </w:p>
    <w:p w:rsidR="006815DB" w:rsidRPr="003B6D7B" w:rsidRDefault="006815DB" w:rsidP="006815DB">
      <w:pPr>
        <w:spacing w:line="276" w:lineRule="auto"/>
        <w:ind w:right="144"/>
        <w:jc w:val="both"/>
        <w:textAlignment w:val="baseline"/>
        <w:rPr>
          <w:rFonts w:eastAsia="Arial"/>
          <w:color w:val="000000"/>
          <w:sz w:val="24"/>
          <w:szCs w:val="24"/>
        </w:rPr>
      </w:pPr>
      <w:r w:rsidRPr="003B6D7B">
        <w:rPr>
          <w:rFonts w:eastAsia="Arial"/>
          <w:color w:val="000000"/>
          <w:sz w:val="24"/>
          <w:szCs w:val="24"/>
        </w:rPr>
        <w:t>The standard to which the acquired homes must co</w:t>
      </w:r>
      <w:r>
        <w:rPr>
          <w:rFonts w:eastAsia="Arial"/>
          <w:color w:val="000000"/>
          <w:sz w:val="24"/>
          <w:szCs w:val="24"/>
        </w:rPr>
        <w:t xml:space="preserve">mply is the State of Ohio </w:t>
      </w:r>
      <w:r w:rsidRPr="003B6D7B">
        <w:rPr>
          <w:rFonts w:eastAsia="Arial"/>
          <w:color w:val="000000"/>
          <w:sz w:val="24"/>
          <w:szCs w:val="24"/>
        </w:rPr>
        <w:t>RRS, and any locally-adopted codes. For homes that do not meet this standard at the time of purchase, the homeownership activity also provides financial assistance to correct problems with those homes. To ensure that homes are safe, all defects that adversely affect the occupants’ health and safety must be corrected immediately following the purchase closing, but prior to the buyer occupying the home. To ensure that the home meets the RRS within a reasonable timeframe, all rehabilitation work must be completed within six months of the purchase closing.</w:t>
      </w:r>
    </w:p>
    <w:p w:rsidR="006815DB" w:rsidRPr="003B6D7B" w:rsidRDefault="006815DB" w:rsidP="006815DB">
      <w:pPr>
        <w:spacing w:line="276" w:lineRule="auto"/>
        <w:ind w:right="144"/>
        <w:jc w:val="both"/>
        <w:textAlignment w:val="baseline"/>
        <w:rPr>
          <w:rFonts w:eastAsia="Arial"/>
          <w:color w:val="000000"/>
          <w:sz w:val="24"/>
          <w:szCs w:val="24"/>
        </w:rPr>
      </w:pPr>
      <w:r w:rsidRPr="003B6D7B">
        <w:rPr>
          <w:rFonts w:eastAsia="Arial"/>
          <w:color w:val="000000"/>
          <w:sz w:val="24"/>
          <w:szCs w:val="24"/>
        </w:rPr>
        <w:t>In addition, the Homeownership activity must also include homebuyer counseling to help ensure that participants are well informed about private financing and the real estate purchasing process. The required homebuyer counseling budget must not exceed $500 per household and the counseling content must comply with the current HOME Final Rule. Prior to the purchase, the homebuyer education program must cover the following areas:</w:t>
      </w:r>
    </w:p>
    <w:p w:rsidR="006815DB" w:rsidRPr="003B6D7B" w:rsidRDefault="006815DB" w:rsidP="006815DB">
      <w:pPr>
        <w:numPr>
          <w:ilvl w:val="0"/>
          <w:numId w:val="11"/>
        </w:numPr>
        <w:tabs>
          <w:tab w:val="clear" w:pos="360"/>
          <w:tab w:val="left" w:pos="792"/>
        </w:tabs>
        <w:spacing w:line="276" w:lineRule="auto"/>
        <w:ind w:left="432"/>
        <w:jc w:val="both"/>
        <w:textAlignment w:val="baseline"/>
        <w:rPr>
          <w:rFonts w:eastAsia="Arial"/>
          <w:color w:val="000000"/>
          <w:spacing w:val="-1"/>
          <w:sz w:val="24"/>
          <w:szCs w:val="24"/>
        </w:rPr>
      </w:pPr>
      <w:r w:rsidRPr="003B6D7B">
        <w:rPr>
          <w:rFonts w:eastAsia="Arial"/>
          <w:color w:val="000000"/>
          <w:spacing w:val="-1"/>
          <w:sz w:val="24"/>
          <w:szCs w:val="24"/>
        </w:rPr>
        <w:t>homebuyer decision process,</w:t>
      </w:r>
    </w:p>
    <w:p w:rsidR="006815DB" w:rsidRPr="003B6D7B" w:rsidRDefault="006815DB" w:rsidP="006815DB">
      <w:pPr>
        <w:numPr>
          <w:ilvl w:val="0"/>
          <w:numId w:val="11"/>
        </w:numPr>
        <w:tabs>
          <w:tab w:val="clear" w:pos="360"/>
          <w:tab w:val="left" w:pos="792"/>
        </w:tabs>
        <w:spacing w:line="276" w:lineRule="auto"/>
        <w:ind w:left="432"/>
        <w:jc w:val="both"/>
        <w:textAlignment w:val="baseline"/>
        <w:rPr>
          <w:rFonts w:eastAsia="Arial"/>
          <w:color w:val="000000"/>
          <w:sz w:val="24"/>
          <w:szCs w:val="24"/>
        </w:rPr>
      </w:pPr>
      <w:r w:rsidRPr="003B6D7B">
        <w:rPr>
          <w:rFonts w:eastAsia="Arial"/>
          <w:color w:val="000000"/>
          <w:sz w:val="24"/>
          <w:szCs w:val="24"/>
        </w:rPr>
        <w:t>budget and credit management,</w:t>
      </w:r>
    </w:p>
    <w:p w:rsidR="006815DB" w:rsidRPr="003B6D7B" w:rsidRDefault="006815DB" w:rsidP="006815DB">
      <w:pPr>
        <w:numPr>
          <w:ilvl w:val="0"/>
          <w:numId w:val="11"/>
        </w:numPr>
        <w:tabs>
          <w:tab w:val="clear" w:pos="360"/>
          <w:tab w:val="left" w:pos="792"/>
        </w:tabs>
        <w:spacing w:line="276" w:lineRule="auto"/>
        <w:ind w:left="432"/>
        <w:jc w:val="both"/>
        <w:textAlignment w:val="baseline"/>
        <w:rPr>
          <w:rFonts w:eastAsia="Arial"/>
          <w:color w:val="000000"/>
          <w:spacing w:val="-1"/>
          <w:sz w:val="24"/>
          <w:szCs w:val="24"/>
        </w:rPr>
      </w:pPr>
      <w:r w:rsidRPr="003B6D7B">
        <w:rPr>
          <w:rFonts w:eastAsia="Arial"/>
          <w:color w:val="000000"/>
          <w:spacing w:val="-1"/>
          <w:sz w:val="24"/>
          <w:szCs w:val="24"/>
        </w:rPr>
        <w:lastRenderedPageBreak/>
        <w:t>mortgage loans and closings,</w:t>
      </w:r>
    </w:p>
    <w:p w:rsidR="006815DB" w:rsidRPr="003B6D7B" w:rsidRDefault="006815DB" w:rsidP="006815DB">
      <w:pPr>
        <w:numPr>
          <w:ilvl w:val="0"/>
          <w:numId w:val="11"/>
        </w:numPr>
        <w:tabs>
          <w:tab w:val="clear" w:pos="360"/>
          <w:tab w:val="left" w:pos="792"/>
        </w:tabs>
        <w:spacing w:line="276" w:lineRule="auto"/>
        <w:ind w:left="432"/>
        <w:jc w:val="both"/>
        <w:textAlignment w:val="baseline"/>
        <w:rPr>
          <w:rFonts w:eastAsia="Arial"/>
          <w:color w:val="000000"/>
          <w:spacing w:val="-1"/>
          <w:sz w:val="24"/>
          <w:szCs w:val="24"/>
        </w:rPr>
      </w:pPr>
      <w:r w:rsidRPr="003B6D7B">
        <w:rPr>
          <w:rFonts w:eastAsia="Arial"/>
          <w:color w:val="000000"/>
          <w:spacing w:val="-1"/>
          <w:sz w:val="24"/>
          <w:szCs w:val="24"/>
        </w:rPr>
        <w:t>fair housing issues and</w:t>
      </w:r>
    </w:p>
    <w:p w:rsidR="006815DB" w:rsidRPr="003B6D7B" w:rsidRDefault="006815DB" w:rsidP="006815DB">
      <w:pPr>
        <w:numPr>
          <w:ilvl w:val="0"/>
          <w:numId w:val="11"/>
        </w:numPr>
        <w:tabs>
          <w:tab w:val="clear" w:pos="360"/>
          <w:tab w:val="left" w:pos="792"/>
        </w:tabs>
        <w:spacing w:line="276" w:lineRule="auto"/>
        <w:ind w:left="432"/>
        <w:jc w:val="both"/>
        <w:textAlignment w:val="baseline"/>
        <w:rPr>
          <w:rFonts w:eastAsia="Arial"/>
          <w:color w:val="000000"/>
          <w:sz w:val="24"/>
          <w:szCs w:val="24"/>
        </w:rPr>
      </w:pPr>
      <w:r w:rsidRPr="003B6D7B">
        <w:rPr>
          <w:rFonts w:eastAsia="Arial"/>
          <w:color w:val="000000"/>
          <w:sz w:val="24"/>
          <w:szCs w:val="24"/>
        </w:rPr>
        <w:t>home maintenance and repair practices.</w:t>
      </w:r>
    </w:p>
    <w:p w:rsidR="006815DB" w:rsidRPr="003B6D7B" w:rsidRDefault="006815DB" w:rsidP="006815DB">
      <w:pPr>
        <w:spacing w:line="276" w:lineRule="auto"/>
        <w:ind w:right="72"/>
        <w:jc w:val="both"/>
        <w:textAlignment w:val="baseline"/>
        <w:rPr>
          <w:rFonts w:eastAsia="Arial"/>
          <w:color w:val="000000"/>
          <w:sz w:val="24"/>
          <w:szCs w:val="24"/>
        </w:rPr>
      </w:pPr>
      <w:r w:rsidRPr="003B6D7B">
        <w:rPr>
          <w:rFonts w:eastAsia="Arial"/>
          <w:color w:val="000000"/>
          <w:sz w:val="24"/>
          <w:szCs w:val="24"/>
        </w:rPr>
        <w:t xml:space="preserve">Successful homeownership activity implementation requires strong working relationships with each party involved in the process. </w:t>
      </w:r>
      <w:r>
        <w:rPr>
          <w:rFonts w:eastAsia="Arial"/>
          <w:color w:val="000000"/>
          <w:sz w:val="24"/>
          <w:szCs w:val="24"/>
        </w:rPr>
        <w:t xml:space="preserve">Clients </w:t>
      </w:r>
      <w:r w:rsidRPr="003B6D7B">
        <w:rPr>
          <w:rFonts w:eastAsia="Arial"/>
          <w:color w:val="000000"/>
          <w:sz w:val="24"/>
          <w:szCs w:val="24"/>
        </w:rPr>
        <w:t>must clearly understand the program and their obligations, such as attending education sessions, obtaining financing, selecting a home and financially contributing to the transaction. A major success factor is long-term affordability. Not only must the monthly mortgage payments be affordable, but the other housing costs such as taxes and insurance must also be affordable. OCD defines affordable as payments for principal, interest, taxes and insurance (PITI) that do not exceed 30 percent of gross monthly household income.</w:t>
      </w:r>
    </w:p>
    <w:p w:rsidR="006815DB" w:rsidRDefault="006815DB" w:rsidP="006815DB">
      <w:pPr>
        <w:spacing w:line="276" w:lineRule="auto"/>
        <w:jc w:val="both"/>
        <w:textAlignment w:val="baseline"/>
        <w:rPr>
          <w:rFonts w:eastAsia="Arial"/>
          <w:b/>
          <w:color w:val="000000"/>
          <w:sz w:val="24"/>
          <w:szCs w:val="24"/>
        </w:rPr>
      </w:pPr>
    </w:p>
    <w:p w:rsidR="006815DB" w:rsidRPr="00882400" w:rsidRDefault="006815DB" w:rsidP="006815DB">
      <w:pPr>
        <w:spacing w:line="276" w:lineRule="auto"/>
        <w:textAlignment w:val="baseline"/>
        <w:rPr>
          <w:rFonts w:eastAsia="Arial"/>
          <w:b/>
          <w:color w:val="17365D" w:themeColor="text2" w:themeShade="BF"/>
          <w:sz w:val="24"/>
          <w:szCs w:val="24"/>
        </w:rPr>
      </w:pPr>
      <w:r w:rsidRPr="00257B89">
        <w:rPr>
          <w:rFonts w:eastAsia="Arial"/>
          <w:b/>
          <w:color w:val="17365D" w:themeColor="text2" w:themeShade="BF"/>
          <w:sz w:val="24"/>
          <w:szCs w:val="24"/>
          <w:shd w:val="clear" w:color="auto" w:fill="BFBFBF" w:themeFill="background1" w:themeFillShade="BF"/>
        </w:rPr>
        <w:t>New Construction-Habitat for Humanity</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Funding Source(s): HOME</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Eligible Activity Regulation: Part 24 CFR 92.205</w:t>
      </w:r>
    </w:p>
    <w:p w:rsidR="006815DB" w:rsidRDefault="006815DB" w:rsidP="006815DB">
      <w:pPr>
        <w:spacing w:line="276" w:lineRule="auto"/>
        <w:jc w:val="both"/>
        <w:textAlignment w:val="baseline"/>
        <w:rPr>
          <w:rFonts w:eastAsia="Arial"/>
          <w:color w:val="000000"/>
          <w:spacing w:val="-1"/>
          <w:sz w:val="24"/>
          <w:szCs w:val="24"/>
        </w:rPr>
      </w:pPr>
      <w:r w:rsidRPr="003B6D7B">
        <w:rPr>
          <w:rFonts w:eastAsia="Arial"/>
          <w:color w:val="000000"/>
          <w:sz w:val="24"/>
          <w:szCs w:val="24"/>
        </w:rPr>
        <w:t>OCD Maximum P</w:t>
      </w:r>
      <w:r>
        <w:rPr>
          <w:rFonts w:eastAsia="Arial"/>
          <w:color w:val="000000"/>
          <w:sz w:val="24"/>
          <w:szCs w:val="24"/>
        </w:rPr>
        <w:t>er Unit Limit of Assistance: $30</w:t>
      </w:r>
      <w:r w:rsidRPr="003B6D7B">
        <w:rPr>
          <w:rFonts w:eastAsia="Arial"/>
          <w:color w:val="000000"/>
          <w:sz w:val="24"/>
          <w:szCs w:val="24"/>
        </w:rPr>
        <w:t>,000 per unit (including soft costs not exceeding 10 percent of CHIP hard</w:t>
      </w:r>
      <w:r>
        <w:rPr>
          <w:rFonts w:eastAsia="Arial"/>
          <w:color w:val="000000"/>
          <w:sz w:val="24"/>
          <w:szCs w:val="24"/>
        </w:rPr>
        <w:t xml:space="preserve"> </w:t>
      </w:r>
      <w:r w:rsidRPr="003B6D7B">
        <w:rPr>
          <w:rFonts w:eastAsia="Arial"/>
          <w:color w:val="000000"/>
          <w:spacing w:val="-1"/>
          <w:sz w:val="24"/>
          <w:szCs w:val="24"/>
        </w:rPr>
        <w:t>costs)</w:t>
      </w:r>
    </w:p>
    <w:p w:rsidR="006815DB" w:rsidRPr="003B6D7B" w:rsidRDefault="006815DB" w:rsidP="006815DB">
      <w:pPr>
        <w:spacing w:line="276" w:lineRule="auto"/>
        <w:jc w:val="both"/>
        <w:textAlignment w:val="baseline"/>
        <w:rPr>
          <w:rFonts w:eastAsia="Arial"/>
          <w:color w:val="000000"/>
          <w:spacing w:val="-1"/>
          <w:sz w:val="24"/>
          <w:szCs w:val="24"/>
        </w:rPr>
      </w:pPr>
    </w:p>
    <w:p w:rsidR="006815DB" w:rsidRPr="003B6D7B" w:rsidRDefault="006815DB" w:rsidP="006815DB">
      <w:pPr>
        <w:spacing w:line="276" w:lineRule="auto"/>
        <w:ind w:right="504"/>
        <w:jc w:val="both"/>
        <w:textAlignment w:val="baseline"/>
        <w:rPr>
          <w:rFonts w:eastAsia="Arial"/>
          <w:color w:val="000000"/>
          <w:sz w:val="24"/>
          <w:szCs w:val="24"/>
        </w:rPr>
      </w:pPr>
      <w:r w:rsidRPr="003B6D7B">
        <w:rPr>
          <w:rFonts w:eastAsia="Arial"/>
          <w:color w:val="000000"/>
          <w:spacing w:val="-1"/>
          <w:sz w:val="24"/>
          <w:szCs w:val="24"/>
        </w:rPr>
        <w:t>The purpose of the New Construction-Habitat for Humanity</w:t>
      </w:r>
      <w:r>
        <w:rPr>
          <w:rFonts w:eastAsia="Arial"/>
          <w:color w:val="000000"/>
          <w:spacing w:val="-1"/>
          <w:sz w:val="24"/>
          <w:szCs w:val="24"/>
        </w:rPr>
        <w:t xml:space="preserve"> (Habitat)</w:t>
      </w:r>
      <w:r w:rsidRPr="003B6D7B">
        <w:rPr>
          <w:rFonts w:eastAsia="Arial"/>
          <w:color w:val="000000"/>
          <w:spacing w:val="-1"/>
          <w:sz w:val="24"/>
          <w:szCs w:val="24"/>
        </w:rPr>
        <w:t xml:space="preserve"> activity is to create new permanent housing to expand the affordable owner-occupied housing stock. Generally, successful implementation of this activity requires extensive</w:t>
      </w:r>
      <w:r>
        <w:rPr>
          <w:rFonts w:eastAsia="Arial"/>
          <w:color w:val="000000"/>
          <w:spacing w:val="-1"/>
          <w:sz w:val="24"/>
          <w:szCs w:val="24"/>
        </w:rPr>
        <w:t xml:space="preserve"> </w:t>
      </w:r>
      <w:r w:rsidRPr="003B6D7B">
        <w:rPr>
          <w:rFonts w:eastAsia="Arial"/>
          <w:color w:val="000000"/>
          <w:sz w:val="24"/>
          <w:szCs w:val="24"/>
        </w:rPr>
        <w:t>planning and coordinati</w:t>
      </w:r>
      <w:r>
        <w:rPr>
          <w:rFonts w:eastAsia="Arial"/>
          <w:color w:val="000000"/>
          <w:sz w:val="24"/>
          <w:szCs w:val="24"/>
        </w:rPr>
        <w:t>on with the Habitat</w:t>
      </w:r>
      <w:r w:rsidRPr="003B6D7B">
        <w:rPr>
          <w:rFonts w:eastAsia="Arial"/>
          <w:color w:val="000000"/>
          <w:sz w:val="24"/>
          <w:szCs w:val="24"/>
        </w:rPr>
        <w:t xml:space="preserve"> affiliate. A subsidy is prov</w:t>
      </w:r>
      <w:r>
        <w:rPr>
          <w:rFonts w:eastAsia="Arial"/>
          <w:color w:val="000000"/>
          <w:sz w:val="24"/>
          <w:szCs w:val="24"/>
        </w:rPr>
        <w:t>ided to the Habitat</w:t>
      </w:r>
      <w:r w:rsidRPr="003B6D7B">
        <w:rPr>
          <w:rFonts w:eastAsia="Arial"/>
          <w:color w:val="000000"/>
          <w:sz w:val="24"/>
          <w:szCs w:val="24"/>
        </w:rPr>
        <w:t xml:space="preserve"> affiliate for a new home construction to be purchased by a partner family with a household income that does not exceed 80 percent of </w:t>
      </w:r>
      <w:r>
        <w:rPr>
          <w:rFonts w:eastAsia="Arial"/>
          <w:color w:val="000000"/>
          <w:sz w:val="24"/>
          <w:szCs w:val="24"/>
        </w:rPr>
        <w:t>AMI</w:t>
      </w:r>
      <w:r w:rsidRPr="003B6D7B">
        <w:rPr>
          <w:rFonts w:eastAsia="Arial"/>
          <w:color w:val="000000"/>
          <w:sz w:val="24"/>
          <w:szCs w:val="24"/>
        </w:rPr>
        <w:t>. When providing a</w:t>
      </w:r>
      <w:r>
        <w:rPr>
          <w:rFonts w:eastAsia="Arial"/>
          <w:color w:val="000000"/>
          <w:sz w:val="24"/>
          <w:szCs w:val="24"/>
        </w:rPr>
        <w:t xml:space="preserve"> subsidy to Habitat</w:t>
      </w:r>
      <w:r w:rsidRPr="003B6D7B">
        <w:rPr>
          <w:rFonts w:eastAsia="Arial"/>
          <w:color w:val="000000"/>
          <w:sz w:val="24"/>
          <w:szCs w:val="24"/>
        </w:rPr>
        <w:t xml:space="preserve"> projects (whether as a development subsidy to the project, or as an affordability subsidy to the buyer), all grantees shall abide by the resale affordability provisions as outlined in 24 CFR 92.254. Principal, interest, taxes and insurance, after program assistance, shall not exceed 30 percent of the household’s total monthly gross income, as calculated for determining income eligibility. Grantees shall provide homebuyer counseling with a cost not to exceed $500 per household and the counseling content must comply with the current HOME Final Rule.</w:t>
      </w:r>
    </w:p>
    <w:p w:rsidR="006815DB" w:rsidRDefault="006815DB" w:rsidP="006815DB">
      <w:pPr>
        <w:spacing w:line="276" w:lineRule="auto"/>
        <w:ind w:right="216"/>
        <w:jc w:val="both"/>
        <w:textAlignment w:val="baseline"/>
        <w:rPr>
          <w:rFonts w:eastAsia="Arial"/>
          <w:color w:val="000000"/>
          <w:sz w:val="24"/>
          <w:szCs w:val="24"/>
        </w:rPr>
      </w:pPr>
      <w:r w:rsidRPr="003B6D7B">
        <w:rPr>
          <w:rFonts w:eastAsia="Arial"/>
          <w:color w:val="000000"/>
          <w:sz w:val="24"/>
          <w:szCs w:val="24"/>
        </w:rPr>
        <w:t>Homes constructed under this activity must comply with all applicable building/construction codes. If no local codes exist, the unit must comply with the RRS.</w:t>
      </w:r>
    </w:p>
    <w:p w:rsidR="006815DB" w:rsidRPr="003B6D7B" w:rsidRDefault="006815DB" w:rsidP="006815DB">
      <w:pPr>
        <w:spacing w:line="276" w:lineRule="auto"/>
        <w:ind w:right="216"/>
        <w:jc w:val="both"/>
        <w:textAlignment w:val="baseline"/>
        <w:rPr>
          <w:rFonts w:eastAsia="Arial"/>
          <w:color w:val="000000"/>
          <w:sz w:val="24"/>
          <w:szCs w:val="24"/>
        </w:rPr>
      </w:pPr>
    </w:p>
    <w:p w:rsidR="006815DB" w:rsidRPr="00F2089F" w:rsidRDefault="006815DB" w:rsidP="006815DB">
      <w:pPr>
        <w:shd w:val="clear" w:color="auto" w:fill="8DB3E2" w:themeFill="text2" w:themeFillTint="66"/>
        <w:spacing w:line="276" w:lineRule="auto"/>
        <w:jc w:val="center"/>
        <w:textAlignment w:val="baseline"/>
        <w:rPr>
          <w:rFonts w:eastAsia="Arial"/>
          <w:b/>
          <w:color w:val="000000"/>
          <w:sz w:val="24"/>
          <w:szCs w:val="24"/>
          <w:u w:val="single"/>
        </w:rPr>
      </w:pPr>
      <w:r w:rsidRPr="00F2089F">
        <w:rPr>
          <w:rFonts w:eastAsia="Arial"/>
          <w:b/>
          <w:color w:val="000000"/>
          <w:sz w:val="24"/>
          <w:szCs w:val="24"/>
          <w:u w:val="single"/>
        </w:rPr>
        <w:t>TENANT-BASED RENTAL ASSISTANCE</w:t>
      </w:r>
    </w:p>
    <w:p w:rsidR="006815DB" w:rsidRDefault="006815DB" w:rsidP="006815DB">
      <w:pPr>
        <w:spacing w:line="276" w:lineRule="auto"/>
        <w:jc w:val="both"/>
        <w:textAlignment w:val="baseline"/>
        <w:rPr>
          <w:rFonts w:eastAsia="Arial"/>
          <w:color w:val="000000"/>
          <w:sz w:val="24"/>
          <w:szCs w:val="24"/>
        </w:rPr>
      </w:pP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Funding Source(s): HOME</w:t>
      </w:r>
    </w:p>
    <w:p w:rsidR="006815DB" w:rsidRPr="003B6D7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Eligible Activity Regulation: 24 CFR Part 92.205 and 92.209</w:t>
      </w:r>
    </w:p>
    <w:p w:rsidR="006815DB" w:rsidRDefault="006815DB" w:rsidP="006815DB">
      <w:pPr>
        <w:spacing w:line="276" w:lineRule="auto"/>
        <w:jc w:val="both"/>
        <w:textAlignment w:val="baseline"/>
        <w:rPr>
          <w:rFonts w:eastAsia="Arial"/>
          <w:color w:val="000000"/>
          <w:sz w:val="24"/>
          <w:szCs w:val="24"/>
        </w:rPr>
      </w:pPr>
      <w:r w:rsidRPr="003B6D7B">
        <w:rPr>
          <w:rFonts w:eastAsia="Arial"/>
          <w:color w:val="000000"/>
          <w:sz w:val="24"/>
          <w:szCs w:val="24"/>
        </w:rPr>
        <w:t>OCD Limit of Assistance: payment based on housing payment and household income</w:t>
      </w:r>
    </w:p>
    <w:p w:rsidR="006815DB" w:rsidRPr="003B6D7B" w:rsidRDefault="006815DB" w:rsidP="006815DB">
      <w:pPr>
        <w:spacing w:line="276" w:lineRule="auto"/>
        <w:jc w:val="both"/>
        <w:textAlignment w:val="baseline"/>
        <w:rPr>
          <w:rFonts w:eastAsia="Arial"/>
          <w:color w:val="000000"/>
          <w:sz w:val="24"/>
          <w:szCs w:val="24"/>
        </w:rPr>
      </w:pPr>
    </w:p>
    <w:p w:rsidR="006815DB" w:rsidRPr="00535A32" w:rsidRDefault="006815DB" w:rsidP="006815DB">
      <w:pPr>
        <w:spacing w:line="276" w:lineRule="auto"/>
        <w:ind w:right="144"/>
        <w:jc w:val="both"/>
        <w:textAlignment w:val="baseline"/>
        <w:rPr>
          <w:rFonts w:eastAsia="Arial"/>
          <w:color w:val="000000"/>
          <w:sz w:val="24"/>
          <w:szCs w:val="24"/>
        </w:rPr>
      </w:pPr>
      <w:r w:rsidRPr="003B6D7B">
        <w:rPr>
          <w:rFonts w:eastAsia="Arial"/>
          <w:color w:val="000000"/>
          <w:sz w:val="24"/>
          <w:szCs w:val="24"/>
        </w:rPr>
        <w:t xml:space="preserve">The purpose of the Tenant-Based Rental Assistance (TBRA) activity is to provide affordable monthly rental payments for tenant households with income levels at or below </w:t>
      </w:r>
      <w:r>
        <w:rPr>
          <w:rFonts w:eastAsia="Arial"/>
          <w:color w:val="000000"/>
          <w:sz w:val="24"/>
          <w:szCs w:val="24"/>
        </w:rPr>
        <w:t>60 percent of AMI</w:t>
      </w:r>
      <w:r w:rsidRPr="003B6D7B">
        <w:rPr>
          <w:rFonts w:eastAsia="Arial"/>
          <w:color w:val="000000"/>
          <w:sz w:val="24"/>
          <w:szCs w:val="24"/>
        </w:rPr>
        <w:t>. To ensure that the rental units are decent, safe and sanitary, TBRA-subsidized units must meet the U.S. Department of Housing and Urban Development’s Housing Quality Standard</w:t>
      </w:r>
      <w:r>
        <w:rPr>
          <w:rFonts w:eastAsia="Arial"/>
          <w:color w:val="000000"/>
          <w:sz w:val="24"/>
          <w:szCs w:val="24"/>
        </w:rPr>
        <w:t>s (HQS).</w:t>
      </w:r>
      <w:r w:rsidRPr="003B6D7B">
        <w:rPr>
          <w:rFonts w:eastAsia="Arial"/>
          <w:color w:val="000000"/>
          <w:sz w:val="24"/>
          <w:szCs w:val="24"/>
        </w:rPr>
        <w:t xml:space="preserve"> Through this activity, grantees provide limited financial assistance to property owners to </w:t>
      </w:r>
      <w:r w:rsidRPr="003B6D7B">
        <w:rPr>
          <w:rFonts w:eastAsia="Arial"/>
          <w:color w:val="000000"/>
          <w:sz w:val="24"/>
          <w:szCs w:val="24"/>
        </w:rPr>
        <w:lastRenderedPageBreak/>
        <w:t>subsidize their income-eligible tenant’s monthly rental payments. Generally, the subsidy payment is an amount equal to the diff</w:t>
      </w:r>
      <w:r>
        <w:rPr>
          <w:rFonts w:eastAsia="Arial"/>
          <w:color w:val="000000"/>
          <w:sz w:val="24"/>
          <w:szCs w:val="24"/>
        </w:rPr>
        <w:t>erence between the established rent s</w:t>
      </w:r>
      <w:r w:rsidRPr="003B6D7B">
        <w:rPr>
          <w:rFonts w:eastAsia="Arial"/>
          <w:color w:val="000000"/>
          <w:sz w:val="24"/>
          <w:szCs w:val="24"/>
        </w:rPr>
        <w:t>tandard (based on local market cond</w:t>
      </w:r>
      <w:r>
        <w:rPr>
          <w:rFonts w:eastAsia="Arial"/>
          <w:color w:val="000000"/>
          <w:sz w:val="24"/>
          <w:szCs w:val="24"/>
        </w:rPr>
        <w:t xml:space="preserve">itions or the </w:t>
      </w:r>
      <w:r w:rsidRPr="003B6D7B">
        <w:rPr>
          <w:rFonts w:eastAsia="Arial"/>
          <w:color w:val="000000"/>
          <w:sz w:val="24"/>
          <w:szCs w:val="24"/>
        </w:rPr>
        <w:t>FMR for the unit size) and 30 percent of the tenant household’s adjusted monthly income. Payments can also include security and utility deposits. Utility deposits can be provided only in conjunction with rental subsidy and/or security deposit assistance. Grantees generally contract with thei</w:t>
      </w:r>
      <w:r>
        <w:rPr>
          <w:rFonts w:eastAsia="Arial"/>
          <w:color w:val="000000"/>
          <w:sz w:val="24"/>
          <w:szCs w:val="24"/>
        </w:rPr>
        <w:t>r local housing a</w:t>
      </w:r>
      <w:r w:rsidRPr="003B6D7B">
        <w:rPr>
          <w:rFonts w:eastAsia="Arial"/>
          <w:color w:val="000000"/>
          <w:sz w:val="24"/>
          <w:szCs w:val="24"/>
        </w:rPr>
        <w:t>uthority to implement TBRA Programs, although it is not required.</w:t>
      </w:r>
      <w:r>
        <w:rPr>
          <w:rFonts w:eastAsia="Arial"/>
          <w:color w:val="000000"/>
          <w:sz w:val="24"/>
          <w:szCs w:val="24"/>
        </w:rPr>
        <w:t xml:space="preserve"> </w:t>
      </w:r>
      <w:r w:rsidRPr="003B6D7B">
        <w:rPr>
          <w:rFonts w:eastAsia="Arial"/>
          <w:color w:val="000000"/>
          <w:sz w:val="24"/>
          <w:szCs w:val="24"/>
        </w:rPr>
        <w:t xml:space="preserve">TBRA programs are generally modeled on the HUD Section 8 Voucher Program. The Voucher design places a cap on the subsidy, but does not limit the rental amount that property owners can charge. Tenants must pay the difference between the rent and the subsidy. Clients may choose units that rent for more than the rent standard or FMR; however they must pay the difference even if that amount is more than 30 percent of their adjusted monthly income. </w:t>
      </w:r>
      <w:r w:rsidRPr="003B6D7B">
        <w:rPr>
          <w:rFonts w:eastAsia="Arial"/>
          <w:color w:val="000000"/>
          <w:spacing w:val="-1"/>
          <w:sz w:val="24"/>
          <w:szCs w:val="24"/>
        </w:rPr>
        <w:t>Families or</w:t>
      </w:r>
      <w:r>
        <w:rPr>
          <w:rFonts w:eastAsia="Arial"/>
          <w:color w:val="000000"/>
          <w:spacing w:val="-1"/>
          <w:sz w:val="24"/>
          <w:szCs w:val="24"/>
        </w:rPr>
        <w:t xml:space="preserve"> individuals provided with </w:t>
      </w:r>
      <w:r w:rsidRPr="003B6D7B">
        <w:rPr>
          <w:rFonts w:eastAsia="Arial"/>
          <w:color w:val="000000"/>
          <w:spacing w:val="-1"/>
          <w:sz w:val="24"/>
          <w:szCs w:val="24"/>
        </w:rPr>
        <w:t>TBRA must be selected on the basis of one of the following:</w:t>
      </w:r>
    </w:p>
    <w:p w:rsidR="006815DB" w:rsidRPr="003B6D7B" w:rsidRDefault="006815DB" w:rsidP="006815DB">
      <w:pPr>
        <w:numPr>
          <w:ilvl w:val="0"/>
          <w:numId w:val="11"/>
        </w:numPr>
        <w:tabs>
          <w:tab w:val="clear" w:pos="360"/>
          <w:tab w:val="left" w:pos="792"/>
        </w:tabs>
        <w:spacing w:line="276" w:lineRule="auto"/>
        <w:ind w:left="792" w:right="72" w:hanging="360"/>
        <w:jc w:val="both"/>
        <w:textAlignment w:val="baseline"/>
        <w:rPr>
          <w:rFonts w:eastAsia="Arial"/>
          <w:color w:val="000000"/>
          <w:sz w:val="24"/>
          <w:szCs w:val="24"/>
        </w:rPr>
      </w:pPr>
      <w:r w:rsidRPr="003B6D7B">
        <w:rPr>
          <w:rFonts w:eastAsia="Arial"/>
          <w:color w:val="000000"/>
          <w:sz w:val="24"/>
          <w:szCs w:val="24"/>
        </w:rPr>
        <w:t>The Section 8 waiting list of a Public Housing Authority (PHA) operating within the jurisdiction of the CHIP grantee based on preferences established by the PHA.</w:t>
      </w:r>
    </w:p>
    <w:p w:rsidR="006815DB" w:rsidRPr="003B6D7B" w:rsidRDefault="006815DB" w:rsidP="006815DB">
      <w:pPr>
        <w:numPr>
          <w:ilvl w:val="0"/>
          <w:numId w:val="11"/>
        </w:numPr>
        <w:tabs>
          <w:tab w:val="clear" w:pos="360"/>
          <w:tab w:val="left" w:pos="792"/>
        </w:tabs>
        <w:spacing w:line="276" w:lineRule="auto"/>
        <w:ind w:left="792" w:right="72" w:hanging="360"/>
        <w:jc w:val="both"/>
        <w:textAlignment w:val="baseline"/>
        <w:rPr>
          <w:rFonts w:eastAsia="Arial"/>
          <w:color w:val="000000"/>
          <w:sz w:val="24"/>
          <w:szCs w:val="24"/>
        </w:rPr>
      </w:pPr>
      <w:r w:rsidRPr="003B6D7B">
        <w:rPr>
          <w:rFonts w:eastAsia="Arial"/>
          <w:color w:val="000000"/>
          <w:sz w:val="24"/>
          <w:szCs w:val="24"/>
        </w:rPr>
        <w:t>A waiting list established by the participating jurisdiction based on the established federal preferences and/or local preferences.</w:t>
      </w:r>
    </w:p>
    <w:p w:rsidR="006815DB" w:rsidRPr="00043F91" w:rsidRDefault="006815DB" w:rsidP="006815DB">
      <w:pPr>
        <w:numPr>
          <w:ilvl w:val="0"/>
          <w:numId w:val="11"/>
        </w:numPr>
        <w:tabs>
          <w:tab w:val="clear" w:pos="360"/>
          <w:tab w:val="left" w:pos="792"/>
        </w:tabs>
        <w:spacing w:line="276" w:lineRule="auto"/>
        <w:ind w:left="792" w:right="648" w:hanging="360"/>
        <w:jc w:val="both"/>
        <w:textAlignment w:val="baseline"/>
        <w:rPr>
          <w:rFonts w:eastAsia="Arial"/>
          <w:color w:val="000000"/>
          <w:sz w:val="24"/>
          <w:szCs w:val="24"/>
        </w:rPr>
      </w:pPr>
      <w:r w:rsidRPr="00043F91">
        <w:rPr>
          <w:rFonts w:eastAsia="Arial"/>
          <w:color w:val="000000"/>
          <w:sz w:val="24"/>
          <w:szCs w:val="24"/>
        </w:rPr>
        <w:t>Eligible families that currently reside in units that are designated for rehabilitation under the HOME program without requiring them to be placed on the PHA waiting list.</w:t>
      </w:r>
    </w:p>
    <w:p w:rsidR="006815DB" w:rsidRPr="003B6D7B" w:rsidRDefault="006815DB" w:rsidP="006815DB">
      <w:pPr>
        <w:tabs>
          <w:tab w:val="left" w:pos="432"/>
          <w:tab w:val="left" w:pos="864"/>
        </w:tabs>
        <w:spacing w:line="276" w:lineRule="auto"/>
        <w:jc w:val="both"/>
        <w:textAlignment w:val="baseline"/>
        <w:rPr>
          <w:rFonts w:eastAsia="Arial"/>
          <w:color w:val="000000"/>
          <w:sz w:val="24"/>
          <w:szCs w:val="24"/>
        </w:rPr>
      </w:pPr>
    </w:p>
    <w:p w:rsidR="006815DB" w:rsidRDefault="006815DB" w:rsidP="006815DB">
      <w:pPr>
        <w:tabs>
          <w:tab w:val="left" w:pos="432"/>
          <w:tab w:val="left" w:pos="864"/>
        </w:tabs>
        <w:spacing w:line="276" w:lineRule="auto"/>
        <w:jc w:val="both"/>
        <w:textAlignment w:val="baseline"/>
        <w:rPr>
          <w:rFonts w:eastAsia="Arial"/>
          <w:color w:val="000000"/>
          <w:sz w:val="24"/>
          <w:szCs w:val="24"/>
        </w:rPr>
      </w:pPr>
      <w:r w:rsidRPr="003B6D7B">
        <w:rPr>
          <w:rFonts w:eastAsia="Arial"/>
          <w:color w:val="000000"/>
          <w:spacing w:val="-1"/>
          <w:sz w:val="24"/>
          <w:szCs w:val="24"/>
        </w:rPr>
        <w:t>Section 504 of the Rehabilitation Act of 1973 prohibits the provision of federal financial assistance for disability-specific housing [see 24 C.F.R. Section 8.4(a)]. Therefore, housing projects funded with HOME or CDBG funds may not restrict occupancy to people with specific disabilities. Jurisdictions may, however, request OHTF funding for projects that provide rehabilitation and repair assistance to units designated for disability-specific clientele.</w:t>
      </w:r>
      <w:r w:rsidRPr="000F4206">
        <w:rPr>
          <w:rFonts w:eastAsia="Arial"/>
          <w:color w:val="000000"/>
          <w:sz w:val="24"/>
          <w:szCs w:val="24"/>
        </w:rPr>
        <w:t xml:space="preserve"> </w:t>
      </w:r>
    </w:p>
    <w:p w:rsidR="006815DB" w:rsidRDefault="006815DB" w:rsidP="006815DB">
      <w:pPr>
        <w:tabs>
          <w:tab w:val="left" w:pos="432"/>
          <w:tab w:val="left" w:pos="864"/>
        </w:tabs>
        <w:spacing w:line="276" w:lineRule="auto"/>
        <w:jc w:val="both"/>
        <w:textAlignment w:val="baseline"/>
        <w:rPr>
          <w:rFonts w:eastAsia="Arial"/>
          <w:color w:val="000000"/>
          <w:sz w:val="24"/>
          <w:szCs w:val="24"/>
        </w:rPr>
      </w:pPr>
    </w:p>
    <w:p w:rsidR="006815DB" w:rsidRDefault="006815DB" w:rsidP="006815DB">
      <w:pPr>
        <w:tabs>
          <w:tab w:val="left" w:pos="432"/>
          <w:tab w:val="left" w:pos="864"/>
        </w:tabs>
        <w:spacing w:line="276" w:lineRule="auto"/>
        <w:jc w:val="both"/>
        <w:textAlignment w:val="baseline"/>
        <w:rPr>
          <w:rFonts w:eastAsia="Arial"/>
          <w:color w:val="000000"/>
          <w:sz w:val="24"/>
          <w:szCs w:val="24"/>
        </w:rPr>
      </w:pPr>
      <w:r>
        <w:rPr>
          <w:rFonts w:eastAsia="Arial"/>
          <w:color w:val="000000"/>
          <w:sz w:val="24"/>
          <w:szCs w:val="24"/>
        </w:rPr>
        <w:t>*</w:t>
      </w:r>
      <w:r w:rsidRPr="003B6D7B">
        <w:rPr>
          <w:rFonts w:eastAsia="Arial"/>
          <w:color w:val="000000"/>
          <w:sz w:val="24"/>
          <w:szCs w:val="24"/>
        </w:rPr>
        <w:t>Projects funded with OHTF dollars must benefit clientele at or below 50</w:t>
      </w:r>
      <w:r>
        <w:rPr>
          <w:rFonts w:eastAsia="Arial"/>
          <w:color w:val="000000"/>
          <w:sz w:val="24"/>
          <w:szCs w:val="24"/>
        </w:rPr>
        <w:t xml:space="preserve"> percent of </w:t>
      </w:r>
      <w:r w:rsidRPr="003B6D7B">
        <w:rPr>
          <w:rFonts w:eastAsia="Arial"/>
          <w:color w:val="000000"/>
          <w:sz w:val="24"/>
          <w:szCs w:val="24"/>
        </w:rPr>
        <w:t>AMI.</w:t>
      </w:r>
    </w:p>
    <w:p w:rsidR="0056104D" w:rsidRDefault="0056104D"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56104D" w:rsidRPr="006815DB" w:rsidRDefault="006815DB" w:rsidP="006815DB">
      <w:pPr>
        <w:widowControl w:val="0"/>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4"/>
          <w:szCs w:val="24"/>
          <w:u w:val="single"/>
        </w:rPr>
      </w:pPr>
      <w:r>
        <w:rPr>
          <w:b/>
          <w:snapToGrid w:val="0"/>
          <w:color w:val="000000"/>
          <w:sz w:val="24"/>
          <w:szCs w:val="24"/>
          <w:u w:val="single"/>
        </w:rPr>
        <w:t xml:space="preserve">Proposed </w:t>
      </w:r>
      <w:r w:rsidR="00B03132">
        <w:rPr>
          <w:b/>
          <w:snapToGrid w:val="0"/>
          <w:color w:val="000000"/>
          <w:sz w:val="24"/>
          <w:szCs w:val="24"/>
          <w:u w:val="single"/>
        </w:rPr>
        <w:t>City of Fostoria</w:t>
      </w:r>
      <w:r>
        <w:rPr>
          <w:b/>
          <w:snapToGrid w:val="0"/>
          <w:color w:val="000000"/>
          <w:sz w:val="24"/>
          <w:szCs w:val="24"/>
          <w:u w:val="single"/>
        </w:rPr>
        <w:t xml:space="preserve"> PY20 CHIP </w:t>
      </w:r>
    </w:p>
    <w:p w:rsidR="0056104D" w:rsidRDefault="0056104D"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316282" w:rsidRPr="00FD15D9" w:rsidRDefault="00316282"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FD15D9">
        <w:rPr>
          <w:snapToGrid w:val="0"/>
          <w:color w:val="000000"/>
          <w:sz w:val="24"/>
          <w:szCs w:val="24"/>
        </w:rPr>
        <w:t>The project woul</w:t>
      </w:r>
      <w:r w:rsidR="00060B4C">
        <w:rPr>
          <w:snapToGrid w:val="0"/>
          <w:color w:val="000000"/>
          <w:sz w:val="24"/>
          <w:szCs w:val="24"/>
        </w:rPr>
        <w:t xml:space="preserve">d run for the period of </w:t>
      </w:r>
      <w:r w:rsidR="00060B4C">
        <w:rPr>
          <w:b/>
          <w:snapToGrid w:val="0"/>
          <w:color w:val="000000"/>
          <w:sz w:val="24"/>
          <w:szCs w:val="24"/>
        </w:rPr>
        <w:t>September 1, 2020 – February 28, 2023</w:t>
      </w:r>
      <w:r w:rsidRPr="00FD15D9">
        <w:rPr>
          <w:snapToGrid w:val="0"/>
          <w:color w:val="000000"/>
          <w:sz w:val="24"/>
          <w:szCs w:val="24"/>
        </w:rPr>
        <w:t xml:space="preserve">. The </w:t>
      </w:r>
      <w:r w:rsidRPr="00FD15D9">
        <w:rPr>
          <w:b/>
          <w:snapToGrid w:val="0"/>
          <w:color w:val="000000"/>
          <w:sz w:val="24"/>
          <w:szCs w:val="24"/>
        </w:rPr>
        <w:t xml:space="preserve">total funding </w:t>
      </w:r>
      <w:r w:rsidR="00060B4C">
        <w:rPr>
          <w:b/>
          <w:snapToGrid w:val="0"/>
          <w:color w:val="000000"/>
          <w:sz w:val="24"/>
          <w:szCs w:val="24"/>
        </w:rPr>
        <w:t xml:space="preserve">to be </w:t>
      </w:r>
      <w:r w:rsidR="000866F3">
        <w:rPr>
          <w:b/>
          <w:snapToGrid w:val="0"/>
          <w:color w:val="000000"/>
          <w:sz w:val="24"/>
          <w:szCs w:val="24"/>
        </w:rPr>
        <w:t>requested is $1,050,000</w:t>
      </w:r>
      <w:r w:rsidR="00060B4C">
        <w:rPr>
          <w:snapToGrid w:val="0"/>
          <w:color w:val="000000"/>
          <w:sz w:val="24"/>
          <w:szCs w:val="24"/>
        </w:rPr>
        <w:t xml:space="preserve">. </w:t>
      </w:r>
      <w:r w:rsidRPr="00FD15D9">
        <w:rPr>
          <w:snapToGrid w:val="0"/>
          <w:color w:val="000000"/>
          <w:sz w:val="24"/>
          <w:szCs w:val="24"/>
        </w:rPr>
        <w:t xml:space="preserve">This is based on a </w:t>
      </w:r>
      <w:r w:rsidR="00B03132">
        <w:rPr>
          <w:snapToGrid w:val="0"/>
          <w:color w:val="000000"/>
          <w:sz w:val="24"/>
          <w:szCs w:val="24"/>
        </w:rPr>
        <w:t>City of Fostoria</w:t>
      </w:r>
      <w:r w:rsidR="000866F3">
        <w:rPr>
          <w:snapToGrid w:val="0"/>
          <w:color w:val="000000"/>
          <w:sz w:val="24"/>
          <w:szCs w:val="24"/>
        </w:rPr>
        <w:t xml:space="preserve"> maximum request of $300,000,</w:t>
      </w:r>
      <w:r w:rsidR="00A077D4">
        <w:rPr>
          <w:snapToGrid w:val="0"/>
          <w:color w:val="000000"/>
          <w:sz w:val="24"/>
          <w:szCs w:val="24"/>
        </w:rPr>
        <w:t xml:space="preserve"> a</w:t>
      </w:r>
      <w:r w:rsidRPr="00FD15D9">
        <w:rPr>
          <w:snapToGrid w:val="0"/>
          <w:color w:val="000000"/>
          <w:sz w:val="24"/>
          <w:szCs w:val="24"/>
        </w:rPr>
        <w:t xml:space="preserve"> </w:t>
      </w:r>
      <w:r w:rsidR="009528FE" w:rsidRPr="00FD15D9">
        <w:rPr>
          <w:snapToGrid w:val="0"/>
          <w:color w:val="000000"/>
          <w:sz w:val="24"/>
          <w:szCs w:val="24"/>
        </w:rPr>
        <w:t xml:space="preserve">City of </w:t>
      </w:r>
      <w:r w:rsidR="00B03132">
        <w:rPr>
          <w:snapToGrid w:val="0"/>
          <w:color w:val="000000"/>
          <w:sz w:val="24"/>
          <w:szCs w:val="24"/>
        </w:rPr>
        <w:t>Tiffin</w:t>
      </w:r>
      <w:r w:rsidR="000866F3">
        <w:rPr>
          <w:snapToGrid w:val="0"/>
          <w:color w:val="000000"/>
          <w:sz w:val="24"/>
          <w:szCs w:val="24"/>
        </w:rPr>
        <w:t xml:space="preserve"> maximum request of $350,000</w:t>
      </w:r>
      <w:r w:rsidR="00B03132">
        <w:rPr>
          <w:snapToGrid w:val="0"/>
          <w:color w:val="000000"/>
          <w:sz w:val="24"/>
          <w:szCs w:val="24"/>
        </w:rPr>
        <w:t xml:space="preserve"> and </w:t>
      </w:r>
      <w:r w:rsidR="000866F3">
        <w:rPr>
          <w:snapToGrid w:val="0"/>
          <w:color w:val="000000"/>
          <w:sz w:val="24"/>
          <w:szCs w:val="24"/>
        </w:rPr>
        <w:t xml:space="preserve">a </w:t>
      </w:r>
      <w:r w:rsidR="00B03132">
        <w:rPr>
          <w:snapToGrid w:val="0"/>
          <w:color w:val="000000"/>
          <w:sz w:val="24"/>
          <w:szCs w:val="24"/>
        </w:rPr>
        <w:t>Seneca County</w:t>
      </w:r>
      <w:r w:rsidR="000866F3">
        <w:rPr>
          <w:snapToGrid w:val="0"/>
          <w:color w:val="000000"/>
          <w:sz w:val="24"/>
          <w:szCs w:val="24"/>
        </w:rPr>
        <w:t xml:space="preserve"> maximum of $4</w:t>
      </w:r>
      <w:r w:rsidR="000761B5">
        <w:rPr>
          <w:snapToGrid w:val="0"/>
          <w:color w:val="000000"/>
          <w:sz w:val="24"/>
          <w:szCs w:val="24"/>
        </w:rPr>
        <w:t>0</w:t>
      </w:r>
      <w:r w:rsidR="00A077D4">
        <w:rPr>
          <w:snapToGrid w:val="0"/>
          <w:color w:val="000000"/>
          <w:sz w:val="24"/>
          <w:szCs w:val="24"/>
        </w:rPr>
        <w:t>0,000</w:t>
      </w:r>
      <w:r w:rsidR="00060B4C">
        <w:rPr>
          <w:snapToGrid w:val="0"/>
          <w:color w:val="000000"/>
          <w:sz w:val="24"/>
          <w:szCs w:val="24"/>
        </w:rPr>
        <w:t xml:space="preserve">. </w:t>
      </w:r>
      <w:r w:rsidR="009528FE" w:rsidRPr="00FD15D9">
        <w:rPr>
          <w:snapToGrid w:val="0"/>
          <w:color w:val="000000"/>
          <w:sz w:val="24"/>
          <w:szCs w:val="24"/>
        </w:rPr>
        <w:t xml:space="preserve">Services are designed for </w:t>
      </w:r>
      <w:r w:rsidR="000866F3">
        <w:rPr>
          <w:snapToGrid w:val="0"/>
          <w:color w:val="000000"/>
          <w:sz w:val="24"/>
          <w:szCs w:val="24"/>
        </w:rPr>
        <w:t>Fostoria,</w:t>
      </w:r>
      <w:r w:rsidR="00B03132">
        <w:rPr>
          <w:snapToGrid w:val="0"/>
          <w:color w:val="000000"/>
          <w:sz w:val="24"/>
          <w:szCs w:val="24"/>
        </w:rPr>
        <w:t xml:space="preserve"> </w:t>
      </w:r>
      <w:r w:rsidR="000866F3">
        <w:rPr>
          <w:snapToGrid w:val="0"/>
          <w:color w:val="000000"/>
          <w:sz w:val="24"/>
          <w:szCs w:val="24"/>
        </w:rPr>
        <w:t>Tiffin</w:t>
      </w:r>
      <w:r w:rsidR="00A077D4">
        <w:rPr>
          <w:snapToGrid w:val="0"/>
          <w:color w:val="000000"/>
          <w:sz w:val="24"/>
          <w:szCs w:val="24"/>
        </w:rPr>
        <w:t xml:space="preserve"> </w:t>
      </w:r>
      <w:r w:rsidR="000866F3">
        <w:rPr>
          <w:snapToGrid w:val="0"/>
          <w:color w:val="000000"/>
          <w:sz w:val="24"/>
          <w:szCs w:val="24"/>
        </w:rPr>
        <w:t>and</w:t>
      </w:r>
      <w:r w:rsidRPr="00FD15D9">
        <w:rPr>
          <w:snapToGrid w:val="0"/>
          <w:color w:val="000000"/>
          <w:sz w:val="24"/>
          <w:szCs w:val="24"/>
        </w:rPr>
        <w:t xml:space="preserve"> </w:t>
      </w:r>
      <w:r w:rsidR="00A077D4">
        <w:rPr>
          <w:snapToGrid w:val="0"/>
          <w:color w:val="000000"/>
          <w:sz w:val="24"/>
          <w:szCs w:val="24"/>
        </w:rPr>
        <w:t>C</w:t>
      </w:r>
      <w:r w:rsidRPr="00FD15D9">
        <w:rPr>
          <w:snapToGrid w:val="0"/>
          <w:color w:val="000000"/>
          <w:sz w:val="24"/>
          <w:szCs w:val="24"/>
        </w:rPr>
        <w:t>ounty households with incomes less than 80% of median, with some activities restricted to lower maximum incomes.</w:t>
      </w:r>
    </w:p>
    <w:p w:rsidR="00316282" w:rsidRPr="00FD15D9" w:rsidRDefault="00316282"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1054D6" w:rsidRDefault="001071E9" w:rsidP="001F7B83">
      <w:pPr>
        <w:jc w:val="both"/>
        <w:rPr>
          <w:sz w:val="24"/>
          <w:szCs w:val="24"/>
        </w:rPr>
      </w:pPr>
      <w:r>
        <w:rPr>
          <w:sz w:val="24"/>
          <w:szCs w:val="24"/>
        </w:rPr>
        <w:t>A</w:t>
      </w:r>
      <w:r w:rsidR="001F7B83" w:rsidRPr="001F7B83">
        <w:rPr>
          <w:sz w:val="24"/>
          <w:szCs w:val="24"/>
        </w:rPr>
        <w:t xml:space="preserve"> comprehensive overview </w:t>
      </w:r>
      <w:r>
        <w:rPr>
          <w:sz w:val="24"/>
          <w:szCs w:val="24"/>
        </w:rPr>
        <w:t xml:space="preserve">of </w:t>
      </w:r>
      <w:r w:rsidR="00B03132">
        <w:rPr>
          <w:sz w:val="24"/>
          <w:szCs w:val="24"/>
        </w:rPr>
        <w:t>City of Fostoria</w:t>
      </w:r>
      <w:r>
        <w:rPr>
          <w:sz w:val="24"/>
          <w:szCs w:val="24"/>
        </w:rPr>
        <w:t>’s</w:t>
      </w:r>
      <w:r w:rsidR="001F7B83" w:rsidRPr="001F7B83">
        <w:rPr>
          <w:sz w:val="24"/>
          <w:szCs w:val="24"/>
        </w:rPr>
        <w:t xml:space="preserve"> service area</w:t>
      </w:r>
      <w:r w:rsidR="000866F3">
        <w:rPr>
          <w:sz w:val="24"/>
          <w:szCs w:val="24"/>
        </w:rPr>
        <w:t xml:space="preserve"> (Seneca County)</w:t>
      </w:r>
      <w:r>
        <w:rPr>
          <w:sz w:val="24"/>
          <w:szCs w:val="24"/>
        </w:rPr>
        <w:t xml:space="preserve"> was conducted to determine the</w:t>
      </w:r>
      <w:r w:rsidR="001F7B83" w:rsidRPr="001F7B83">
        <w:rPr>
          <w:sz w:val="24"/>
          <w:szCs w:val="24"/>
        </w:rPr>
        <w:t xml:space="preserve"> housing needs</w:t>
      </w:r>
      <w:r>
        <w:rPr>
          <w:sz w:val="24"/>
          <w:szCs w:val="24"/>
        </w:rPr>
        <w:t xml:space="preserve"> of the County</w:t>
      </w:r>
      <w:r w:rsidR="001F7B83" w:rsidRPr="001F7B83">
        <w:rPr>
          <w:sz w:val="24"/>
          <w:szCs w:val="24"/>
        </w:rPr>
        <w:t xml:space="preserve">. </w:t>
      </w:r>
      <w:r>
        <w:rPr>
          <w:sz w:val="24"/>
          <w:szCs w:val="24"/>
        </w:rPr>
        <w:t>This was achieved by completing a</w:t>
      </w:r>
      <w:r w:rsidR="001F7B83" w:rsidRPr="001F7B83">
        <w:rPr>
          <w:sz w:val="24"/>
          <w:szCs w:val="24"/>
        </w:rPr>
        <w:t xml:space="preserve"> broad view of all community service needs </w:t>
      </w:r>
      <w:r>
        <w:rPr>
          <w:sz w:val="24"/>
          <w:szCs w:val="24"/>
        </w:rPr>
        <w:t>b</w:t>
      </w:r>
      <w:r w:rsidR="001F7B83" w:rsidRPr="001F7B83">
        <w:rPr>
          <w:sz w:val="24"/>
          <w:szCs w:val="24"/>
        </w:rPr>
        <w:t>y communicating with local and regional service providers</w:t>
      </w:r>
      <w:r>
        <w:rPr>
          <w:sz w:val="24"/>
          <w:szCs w:val="24"/>
        </w:rPr>
        <w:t>.</w:t>
      </w:r>
      <w:r w:rsidR="001F7B83" w:rsidRPr="001F7B83">
        <w:rPr>
          <w:sz w:val="24"/>
          <w:szCs w:val="24"/>
        </w:rPr>
        <w:t xml:space="preserve"> </w:t>
      </w:r>
      <w:r>
        <w:rPr>
          <w:sz w:val="24"/>
          <w:szCs w:val="24"/>
        </w:rPr>
        <w:t xml:space="preserve">This process </w:t>
      </w:r>
      <w:r w:rsidR="001054D6">
        <w:rPr>
          <w:sz w:val="24"/>
          <w:szCs w:val="24"/>
        </w:rPr>
        <w:t xml:space="preserve">provided </w:t>
      </w:r>
      <w:r w:rsidR="001F7B83" w:rsidRPr="001F7B83">
        <w:rPr>
          <w:sz w:val="24"/>
          <w:szCs w:val="24"/>
        </w:rPr>
        <w:t>greater understanding of the services available to the citizens</w:t>
      </w:r>
      <w:r w:rsidR="001054D6">
        <w:rPr>
          <w:sz w:val="24"/>
          <w:szCs w:val="24"/>
        </w:rPr>
        <w:t xml:space="preserve"> and any gaps in services</w:t>
      </w:r>
      <w:r w:rsidR="001F7B83" w:rsidRPr="001F7B83">
        <w:rPr>
          <w:sz w:val="24"/>
          <w:szCs w:val="24"/>
        </w:rPr>
        <w:t xml:space="preserve">. </w:t>
      </w:r>
    </w:p>
    <w:p w:rsidR="001054D6" w:rsidRDefault="001054D6" w:rsidP="001F7B83">
      <w:pPr>
        <w:jc w:val="both"/>
        <w:rPr>
          <w:sz w:val="24"/>
          <w:szCs w:val="24"/>
        </w:rPr>
      </w:pPr>
    </w:p>
    <w:p w:rsidR="00926C15" w:rsidRDefault="00926C15">
      <w:pPr>
        <w:rPr>
          <w:sz w:val="24"/>
          <w:szCs w:val="24"/>
        </w:rPr>
      </w:pPr>
      <w:r>
        <w:rPr>
          <w:sz w:val="24"/>
          <w:szCs w:val="24"/>
        </w:rPr>
        <w:br w:type="page"/>
      </w:r>
    </w:p>
    <w:p w:rsidR="00D205F7" w:rsidRDefault="001054D6" w:rsidP="00070E20">
      <w:pPr>
        <w:jc w:val="both"/>
        <w:rPr>
          <w:bCs/>
          <w:snapToGrid w:val="0"/>
          <w:color w:val="000000"/>
          <w:sz w:val="24"/>
          <w:szCs w:val="24"/>
        </w:rPr>
      </w:pPr>
      <w:r w:rsidRPr="00D205F7">
        <w:rPr>
          <w:sz w:val="24"/>
          <w:szCs w:val="24"/>
        </w:rPr>
        <w:lastRenderedPageBreak/>
        <w:t xml:space="preserve">Based on the results of this survey </w:t>
      </w:r>
      <w:r w:rsidR="00926C15">
        <w:rPr>
          <w:sz w:val="24"/>
          <w:szCs w:val="24"/>
        </w:rPr>
        <w:t xml:space="preserve">the </w:t>
      </w:r>
      <w:r w:rsidR="00B03132">
        <w:rPr>
          <w:sz w:val="24"/>
          <w:szCs w:val="24"/>
        </w:rPr>
        <w:t>City of Fostoria</w:t>
      </w:r>
      <w:r w:rsidRPr="00D205F7">
        <w:rPr>
          <w:sz w:val="24"/>
          <w:szCs w:val="24"/>
        </w:rPr>
        <w:t xml:space="preserve"> in </w:t>
      </w:r>
      <w:r w:rsidR="00D878AF">
        <w:rPr>
          <w:sz w:val="24"/>
          <w:szCs w:val="24"/>
        </w:rPr>
        <w:t>p</w:t>
      </w:r>
      <w:r w:rsidR="00A077D4">
        <w:rPr>
          <w:sz w:val="24"/>
          <w:szCs w:val="24"/>
        </w:rPr>
        <w:t>artnership with the City</w:t>
      </w:r>
      <w:r w:rsidRPr="00D205F7">
        <w:rPr>
          <w:sz w:val="24"/>
          <w:szCs w:val="24"/>
        </w:rPr>
        <w:t xml:space="preserve"> of </w:t>
      </w:r>
      <w:r w:rsidR="00B03132">
        <w:rPr>
          <w:sz w:val="24"/>
          <w:szCs w:val="24"/>
        </w:rPr>
        <w:t>Tiffin and Seneca County</w:t>
      </w:r>
      <w:r w:rsidRPr="00D205F7">
        <w:rPr>
          <w:sz w:val="24"/>
          <w:szCs w:val="24"/>
        </w:rPr>
        <w:t xml:space="preserve"> </w:t>
      </w:r>
      <w:r w:rsidR="00D205F7">
        <w:rPr>
          <w:sz w:val="24"/>
          <w:szCs w:val="24"/>
        </w:rPr>
        <w:t xml:space="preserve">purpose to </w:t>
      </w:r>
      <w:r w:rsidR="00070E20" w:rsidRPr="00D205F7">
        <w:rPr>
          <w:bCs/>
          <w:snapToGrid w:val="0"/>
          <w:color w:val="000000"/>
          <w:sz w:val="24"/>
          <w:szCs w:val="24"/>
        </w:rPr>
        <w:t>include</w:t>
      </w:r>
      <w:r w:rsidR="00D205F7">
        <w:rPr>
          <w:bCs/>
          <w:snapToGrid w:val="0"/>
          <w:color w:val="000000"/>
          <w:sz w:val="24"/>
          <w:szCs w:val="24"/>
        </w:rPr>
        <w:t xml:space="preserve"> the following activities and their </w:t>
      </w:r>
      <w:r w:rsidR="00D205F7" w:rsidRPr="00D205F7">
        <w:rPr>
          <w:bCs/>
          <w:snapToGrid w:val="0"/>
          <w:color w:val="000000"/>
          <w:sz w:val="24"/>
          <w:szCs w:val="24"/>
        </w:rPr>
        <w:t xml:space="preserve">funding levels (note: </w:t>
      </w:r>
      <w:r w:rsidR="00070E20" w:rsidRPr="00D205F7">
        <w:rPr>
          <w:bCs/>
          <w:snapToGrid w:val="0"/>
          <w:color w:val="000000"/>
          <w:sz w:val="24"/>
          <w:szCs w:val="24"/>
        </w:rPr>
        <w:t>all primary activities include estimated project soft costs necessary to implement and complete the activities):</w:t>
      </w:r>
    </w:p>
    <w:p w:rsidR="00926C15" w:rsidRDefault="00926C15" w:rsidP="00070E20">
      <w:pPr>
        <w:jc w:val="both"/>
        <w:rPr>
          <w:bCs/>
          <w:snapToGrid w:val="0"/>
          <w:color w:val="000000"/>
          <w:sz w:val="24"/>
          <w:szCs w:val="24"/>
        </w:rPr>
      </w:pPr>
    </w:p>
    <w:p w:rsidR="00974151" w:rsidRDefault="00B03132" w:rsidP="00D205F7">
      <w:pPr>
        <w:jc w:val="center"/>
        <w:rPr>
          <w:sz w:val="24"/>
          <w:szCs w:val="24"/>
        </w:rPr>
      </w:pPr>
      <w:r>
        <w:rPr>
          <w:noProof/>
          <w:sz w:val="24"/>
          <w:szCs w:val="24"/>
        </w:rPr>
        <w:drawing>
          <wp:inline distT="0" distB="0" distL="0" distR="0">
            <wp:extent cx="4629855" cy="601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Activity and Outcomes-City of Fostoria-Recommend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7110" cy="6029233"/>
                    </a:xfrm>
                    <a:prstGeom prst="rect">
                      <a:avLst/>
                    </a:prstGeom>
                  </pic:spPr>
                </pic:pic>
              </a:graphicData>
            </a:graphic>
          </wp:inline>
        </w:drawing>
      </w:r>
    </w:p>
    <w:p w:rsidR="00923ADA" w:rsidRDefault="00923ADA" w:rsidP="00FD15D9">
      <w:pPr>
        <w:jc w:val="both"/>
        <w:rPr>
          <w:sz w:val="24"/>
          <w:szCs w:val="24"/>
        </w:rPr>
      </w:pPr>
    </w:p>
    <w:p w:rsidR="00697FB1" w:rsidRPr="00FD15D9" w:rsidRDefault="00B03132" w:rsidP="00FD15D9">
      <w:pPr>
        <w:jc w:val="both"/>
        <w:rPr>
          <w:sz w:val="24"/>
          <w:szCs w:val="24"/>
        </w:rPr>
      </w:pPr>
      <w:r>
        <w:rPr>
          <w:sz w:val="24"/>
          <w:szCs w:val="24"/>
        </w:rPr>
        <w:t>City of Fostoria</w:t>
      </w:r>
      <w:r w:rsidR="00974151">
        <w:rPr>
          <w:sz w:val="24"/>
          <w:szCs w:val="24"/>
        </w:rPr>
        <w:t>’s funding request will be from the following funding sources</w:t>
      </w:r>
      <w:r w:rsidR="00697FB1" w:rsidRPr="00FD15D9">
        <w:rPr>
          <w:sz w:val="24"/>
          <w:szCs w:val="24"/>
        </w:rPr>
        <w:t xml:space="preserve">: </w:t>
      </w:r>
      <w:r w:rsidR="00697FB1" w:rsidRPr="00FD15D9">
        <w:rPr>
          <w:b/>
          <w:sz w:val="24"/>
          <w:szCs w:val="24"/>
        </w:rPr>
        <w:t>HOME funds</w:t>
      </w:r>
      <w:r w:rsidR="00697FB1" w:rsidRPr="00FD15D9">
        <w:rPr>
          <w:sz w:val="24"/>
          <w:szCs w:val="24"/>
        </w:rPr>
        <w:t xml:space="preserve">: </w:t>
      </w:r>
      <w:r w:rsidR="000761B5">
        <w:rPr>
          <w:sz w:val="24"/>
          <w:szCs w:val="24"/>
        </w:rPr>
        <w:t>$</w:t>
      </w:r>
      <w:r w:rsidR="000866F3">
        <w:rPr>
          <w:sz w:val="24"/>
          <w:szCs w:val="24"/>
        </w:rPr>
        <w:t>555,165</w:t>
      </w:r>
      <w:r w:rsidR="00697FB1" w:rsidRPr="00FD15D9">
        <w:rPr>
          <w:sz w:val="24"/>
          <w:szCs w:val="24"/>
        </w:rPr>
        <w:t xml:space="preserve">; </w:t>
      </w:r>
      <w:r w:rsidR="00697FB1" w:rsidRPr="00FD15D9">
        <w:rPr>
          <w:b/>
          <w:sz w:val="24"/>
          <w:szCs w:val="24"/>
        </w:rPr>
        <w:t>CDBG funds</w:t>
      </w:r>
      <w:r w:rsidR="00697FB1" w:rsidRPr="00FD15D9">
        <w:rPr>
          <w:sz w:val="24"/>
          <w:szCs w:val="24"/>
        </w:rPr>
        <w:t xml:space="preserve">: </w:t>
      </w:r>
      <w:r w:rsidR="000866F3">
        <w:rPr>
          <w:sz w:val="24"/>
          <w:szCs w:val="24"/>
        </w:rPr>
        <w:t>$389,835</w:t>
      </w:r>
      <w:r w:rsidR="00697FB1" w:rsidRPr="00FD15D9">
        <w:rPr>
          <w:sz w:val="24"/>
          <w:szCs w:val="24"/>
        </w:rPr>
        <w:t xml:space="preserve">; </w:t>
      </w:r>
      <w:r w:rsidR="00697FB1" w:rsidRPr="00FD15D9">
        <w:rPr>
          <w:b/>
          <w:sz w:val="24"/>
          <w:szCs w:val="24"/>
        </w:rPr>
        <w:t>OHTF Funds</w:t>
      </w:r>
      <w:r w:rsidR="00697FB1" w:rsidRPr="00FD15D9">
        <w:rPr>
          <w:sz w:val="24"/>
          <w:szCs w:val="24"/>
        </w:rPr>
        <w:t xml:space="preserve">: </w:t>
      </w:r>
      <w:r w:rsidR="00340F0A">
        <w:rPr>
          <w:sz w:val="24"/>
          <w:szCs w:val="24"/>
        </w:rPr>
        <w:t>$</w:t>
      </w:r>
      <w:r w:rsidR="000866F3">
        <w:rPr>
          <w:sz w:val="24"/>
          <w:szCs w:val="24"/>
        </w:rPr>
        <w:t>105,000</w:t>
      </w:r>
      <w:r w:rsidR="00697FB1" w:rsidRPr="00FD15D9">
        <w:rPr>
          <w:sz w:val="24"/>
          <w:szCs w:val="24"/>
        </w:rPr>
        <w:t xml:space="preserve">. </w:t>
      </w:r>
      <w:r w:rsidR="00070E20">
        <w:rPr>
          <w:sz w:val="24"/>
          <w:szCs w:val="24"/>
        </w:rPr>
        <w:t>The partners are</w:t>
      </w:r>
      <w:r w:rsidR="00697FB1" w:rsidRPr="00FD15D9">
        <w:rPr>
          <w:sz w:val="24"/>
          <w:szCs w:val="24"/>
        </w:rPr>
        <w:t xml:space="preserve"> also </w:t>
      </w:r>
      <w:r w:rsidR="00070E20" w:rsidRPr="00FD15D9">
        <w:rPr>
          <w:sz w:val="24"/>
          <w:szCs w:val="24"/>
        </w:rPr>
        <w:t>commit</w:t>
      </w:r>
      <w:r w:rsidR="00070E20">
        <w:rPr>
          <w:sz w:val="24"/>
          <w:szCs w:val="24"/>
        </w:rPr>
        <w:t>ting</w:t>
      </w:r>
      <w:r w:rsidR="00697FB1" w:rsidRPr="00FD15D9">
        <w:rPr>
          <w:sz w:val="24"/>
          <w:szCs w:val="24"/>
        </w:rPr>
        <w:t xml:space="preserve"> program income funds for related activities.</w:t>
      </w:r>
    </w:p>
    <w:p w:rsidR="00697FB1" w:rsidRPr="00FD15D9" w:rsidRDefault="00697FB1" w:rsidP="00FD15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577A38" w:rsidRDefault="00577A38" w:rsidP="00FD15D9">
      <w:pPr>
        <w:pStyle w:val="Default"/>
        <w:jc w:val="both"/>
        <w:rPr>
          <w:rFonts w:ascii="Times New Roman" w:hAnsi="Times New Roman" w:cs="Times New Roman"/>
        </w:rPr>
      </w:pPr>
      <w:r w:rsidRPr="00FD15D9">
        <w:rPr>
          <w:rFonts w:ascii="Times New Roman" w:hAnsi="Times New Roman" w:cs="Times New Roman"/>
        </w:rPr>
        <w:tab/>
      </w:r>
      <w:r w:rsidRPr="00FD15D9">
        <w:rPr>
          <w:rFonts w:ascii="Times New Roman" w:hAnsi="Times New Roman" w:cs="Times New Roman"/>
          <w:b/>
          <w:bCs/>
        </w:rPr>
        <w:t xml:space="preserve">Application Timing: </w:t>
      </w:r>
      <w:r w:rsidR="00D205F7">
        <w:rPr>
          <w:rFonts w:ascii="Times New Roman" w:hAnsi="Times New Roman" w:cs="Times New Roman"/>
        </w:rPr>
        <w:t>Submission: June 24, 2020</w:t>
      </w:r>
      <w:r w:rsidRPr="00FD15D9">
        <w:rPr>
          <w:rFonts w:ascii="Times New Roman" w:hAnsi="Times New Roman" w:cs="Times New Roman"/>
        </w:rPr>
        <w:t xml:space="preserve"> </w:t>
      </w:r>
      <w:r w:rsidR="00D205F7">
        <w:rPr>
          <w:rFonts w:ascii="Times New Roman" w:hAnsi="Times New Roman" w:cs="Times New Roman"/>
        </w:rPr>
        <w:t>// Grant Award: September 1, 2020</w:t>
      </w:r>
    </w:p>
    <w:p w:rsidR="003C4972" w:rsidRDefault="003C4972" w:rsidP="00FD15D9">
      <w:pPr>
        <w:pStyle w:val="Default"/>
        <w:jc w:val="both"/>
        <w:rPr>
          <w:rFonts w:ascii="Times New Roman" w:hAnsi="Times New Roman" w:cs="Times New Roman"/>
        </w:rPr>
      </w:pPr>
    </w:p>
    <w:p w:rsidR="003C4972" w:rsidRPr="001B29E1" w:rsidRDefault="003C4972" w:rsidP="00FD15D9">
      <w:pPr>
        <w:pStyle w:val="Default"/>
        <w:jc w:val="both"/>
        <w:rPr>
          <w:rFonts w:ascii="Times New Roman" w:hAnsi="Times New Roman" w:cs="Times New Roman"/>
          <w:b/>
          <w:highlight w:val="yellow"/>
        </w:rPr>
      </w:pPr>
      <w:r>
        <w:rPr>
          <w:rFonts w:ascii="Times New Roman" w:hAnsi="Times New Roman" w:cs="Times New Roman"/>
          <w:b/>
          <w:highlight w:val="yellow"/>
        </w:rPr>
        <w:t xml:space="preserve">PLEASE DIRECT </w:t>
      </w:r>
      <w:r w:rsidRPr="003C4972">
        <w:rPr>
          <w:rFonts w:ascii="Times New Roman" w:hAnsi="Times New Roman" w:cs="Times New Roman"/>
          <w:b/>
          <w:highlight w:val="yellow"/>
        </w:rPr>
        <w:t xml:space="preserve">ALL COMMENTS </w:t>
      </w:r>
      <w:r>
        <w:rPr>
          <w:rFonts w:ascii="Times New Roman" w:hAnsi="Times New Roman" w:cs="Times New Roman"/>
          <w:b/>
          <w:highlight w:val="yellow"/>
        </w:rPr>
        <w:t xml:space="preserve">AND QUESTIONS </w:t>
      </w:r>
      <w:r w:rsidRPr="003C4972">
        <w:rPr>
          <w:rFonts w:ascii="Times New Roman" w:hAnsi="Times New Roman" w:cs="Times New Roman"/>
          <w:b/>
          <w:highlight w:val="yellow"/>
        </w:rPr>
        <w:t>TO TIFFANEY SHAVER AT GREAT LAKES COMMUNITY ACTION PARTNERSHIP</w:t>
      </w:r>
      <w:r w:rsidR="00FB73FC">
        <w:rPr>
          <w:rFonts w:ascii="Times New Roman" w:hAnsi="Times New Roman" w:cs="Times New Roman"/>
          <w:b/>
          <w:highlight w:val="yellow"/>
        </w:rPr>
        <w:t>,</w:t>
      </w:r>
      <w:r w:rsidRPr="003C4972">
        <w:rPr>
          <w:rFonts w:ascii="Times New Roman" w:hAnsi="Times New Roman" w:cs="Times New Roman"/>
          <w:b/>
          <w:highlight w:val="yellow"/>
        </w:rPr>
        <w:t xml:space="preserve"> </w:t>
      </w:r>
      <w:hyperlink r:id="rId9" w:history="1">
        <w:r w:rsidR="001B29E1" w:rsidRPr="00F476F6">
          <w:rPr>
            <w:rStyle w:val="Hyperlink"/>
            <w:rFonts w:ascii="Times New Roman" w:hAnsi="Times New Roman" w:cs="Times New Roman"/>
            <w:b/>
            <w:highlight w:val="yellow"/>
          </w:rPr>
          <w:t>TLSHAVER@GLCAP.ORG</w:t>
        </w:r>
      </w:hyperlink>
      <w:r w:rsidR="001B29E1">
        <w:rPr>
          <w:rFonts w:ascii="Times New Roman" w:hAnsi="Times New Roman" w:cs="Times New Roman"/>
          <w:b/>
        </w:rPr>
        <w:t xml:space="preserve"> </w:t>
      </w:r>
      <w:r w:rsidR="001B29E1" w:rsidRPr="00BE77F2">
        <w:rPr>
          <w:rFonts w:ascii="Times New Roman" w:hAnsi="Times New Roman" w:cs="Times New Roman"/>
          <w:b/>
          <w:highlight w:val="yellow"/>
        </w:rPr>
        <w:t>NO LATER THAN JUNE 15TH, 2020</w:t>
      </w:r>
    </w:p>
    <w:sectPr w:rsidR="003C4972" w:rsidRPr="001B29E1" w:rsidSect="00EF1643">
      <w:pgSz w:w="12240" w:h="15840"/>
      <w:pgMar w:top="994" w:right="1440" w:bottom="994" w:left="1440" w:header="792" w:footer="792" w:gutter="0"/>
      <w:pgBorders w:offsetFrom="page">
        <w:top w:val="single" w:sz="6" w:space="24" w:color="000000"/>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04" w:rsidRDefault="00CC7404">
      <w:r>
        <w:separator/>
      </w:r>
    </w:p>
  </w:endnote>
  <w:endnote w:type="continuationSeparator" w:id="0">
    <w:p w:rsidR="00CC7404" w:rsidRDefault="00CC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04" w:rsidRDefault="00CC7404">
      <w:r>
        <w:separator/>
      </w:r>
    </w:p>
  </w:footnote>
  <w:footnote w:type="continuationSeparator" w:id="0">
    <w:p w:rsidR="00CC7404" w:rsidRDefault="00CC7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1FD0"/>
    <w:multiLevelType w:val="multilevel"/>
    <w:tmpl w:val="4AB0C75C"/>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5654FA"/>
    <w:multiLevelType w:val="hybridMultilevel"/>
    <w:tmpl w:val="F85EFA1C"/>
    <w:lvl w:ilvl="0" w:tplc="A8463600">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CB0087F"/>
    <w:multiLevelType w:val="hybridMultilevel"/>
    <w:tmpl w:val="560A5514"/>
    <w:lvl w:ilvl="0" w:tplc="154E9AA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956067"/>
    <w:multiLevelType w:val="singleLevel"/>
    <w:tmpl w:val="169CBD58"/>
    <w:lvl w:ilvl="0">
      <w:start w:val="1"/>
      <w:numFmt w:val="upperLetter"/>
      <w:lvlText w:val="%1."/>
      <w:lvlJc w:val="left"/>
      <w:pPr>
        <w:tabs>
          <w:tab w:val="num" w:pos="720"/>
        </w:tabs>
        <w:ind w:left="720" w:hanging="360"/>
      </w:pPr>
      <w:rPr>
        <w:rFonts w:hint="default"/>
      </w:rPr>
    </w:lvl>
  </w:abstractNum>
  <w:abstractNum w:abstractNumId="4" w15:restartNumberingAfterBreak="0">
    <w:nsid w:val="44C329C5"/>
    <w:multiLevelType w:val="hybridMultilevel"/>
    <w:tmpl w:val="4F86615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2F7425"/>
    <w:multiLevelType w:val="hybridMultilevel"/>
    <w:tmpl w:val="DCD8F264"/>
    <w:lvl w:ilvl="0" w:tplc="5B182D8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167062B"/>
    <w:multiLevelType w:val="multilevel"/>
    <w:tmpl w:val="A9943AF0"/>
    <w:lvl w:ilvl="0">
      <w:start w:val="1"/>
      <w:numFmt w:val="decimal"/>
      <w:lvlText w:val="(%1)"/>
      <w:lvlJc w:val="left"/>
      <w:pPr>
        <w:tabs>
          <w:tab w:val="decimal" w:pos="216"/>
        </w:tabs>
        <w:ind w:left="720"/>
      </w:pPr>
      <w:rPr>
        <w:rFonts w:ascii="Arial" w:eastAsia="Arial" w:hAnsi="Arial"/>
        <w:strike w:val="0"/>
        <w:color w:val="000000"/>
        <w:spacing w:val="-3"/>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C64ED7"/>
    <w:multiLevelType w:val="hybridMultilevel"/>
    <w:tmpl w:val="A106DC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AD502D"/>
    <w:multiLevelType w:val="hybridMultilevel"/>
    <w:tmpl w:val="CBE238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AF161B"/>
    <w:multiLevelType w:val="singleLevel"/>
    <w:tmpl w:val="9118B84E"/>
    <w:lvl w:ilvl="0">
      <w:start w:val="7"/>
      <w:numFmt w:val="decimal"/>
      <w:lvlText w:val="%1."/>
      <w:lvlJc w:val="left"/>
      <w:pPr>
        <w:tabs>
          <w:tab w:val="num" w:pos="1080"/>
        </w:tabs>
        <w:ind w:left="1080" w:hanging="360"/>
      </w:pPr>
      <w:rPr>
        <w:rFonts w:hint="default"/>
      </w:rPr>
    </w:lvl>
  </w:abstractNum>
  <w:abstractNum w:abstractNumId="10" w15:restartNumberingAfterBreak="0">
    <w:nsid w:val="7F1D485E"/>
    <w:multiLevelType w:val="hybridMultilevel"/>
    <w:tmpl w:val="575E1E52"/>
    <w:lvl w:ilvl="0" w:tplc="99B063C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5"/>
  </w:num>
  <w:num w:numId="4">
    <w:abstractNumId w:val="4"/>
  </w:num>
  <w:num w:numId="5">
    <w:abstractNumId w:val="8"/>
  </w:num>
  <w:num w:numId="6">
    <w:abstractNumId w:val="3"/>
  </w:num>
  <w:num w:numId="7">
    <w:abstractNumId w:val="7"/>
  </w:num>
  <w:num w:numId="8">
    <w:abstractNumId w:val="6"/>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E8"/>
    <w:rsid w:val="00015FA6"/>
    <w:rsid w:val="000328D5"/>
    <w:rsid w:val="00035EC2"/>
    <w:rsid w:val="00055B63"/>
    <w:rsid w:val="00060B4C"/>
    <w:rsid w:val="0006179B"/>
    <w:rsid w:val="000700E3"/>
    <w:rsid w:val="00070E20"/>
    <w:rsid w:val="000740BF"/>
    <w:rsid w:val="000756A0"/>
    <w:rsid w:val="000761B5"/>
    <w:rsid w:val="000866F3"/>
    <w:rsid w:val="0009591E"/>
    <w:rsid w:val="0009786E"/>
    <w:rsid w:val="000A0BA4"/>
    <w:rsid w:val="000A457B"/>
    <w:rsid w:val="000B4857"/>
    <w:rsid w:val="001053FE"/>
    <w:rsid w:val="001054D6"/>
    <w:rsid w:val="001071E9"/>
    <w:rsid w:val="00114A54"/>
    <w:rsid w:val="001301D0"/>
    <w:rsid w:val="001375EF"/>
    <w:rsid w:val="00137E31"/>
    <w:rsid w:val="0015171E"/>
    <w:rsid w:val="00157C04"/>
    <w:rsid w:val="00181ECB"/>
    <w:rsid w:val="001B29E1"/>
    <w:rsid w:val="001F7B83"/>
    <w:rsid w:val="00213AFB"/>
    <w:rsid w:val="00223056"/>
    <w:rsid w:val="00225F20"/>
    <w:rsid w:val="0022684D"/>
    <w:rsid w:val="002A2C95"/>
    <w:rsid w:val="002B5C3C"/>
    <w:rsid w:val="002E53B0"/>
    <w:rsid w:val="002E6844"/>
    <w:rsid w:val="00316282"/>
    <w:rsid w:val="00340F0A"/>
    <w:rsid w:val="00342610"/>
    <w:rsid w:val="0036579F"/>
    <w:rsid w:val="003C4972"/>
    <w:rsid w:val="0040342E"/>
    <w:rsid w:val="0044419A"/>
    <w:rsid w:val="004C0697"/>
    <w:rsid w:val="00517B65"/>
    <w:rsid w:val="00542E67"/>
    <w:rsid w:val="005538F3"/>
    <w:rsid w:val="005579AA"/>
    <w:rsid w:val="0056104D"/>
    <w:rsid w:val="00577A38"/>
    <w:rsid w:val="005A00FA"/>
    <w:rsid w:val="005C30AA"/>
    <w:rsid w:val="005C3428"/>
    <w:rsid w:val="005C7046"/>
    <w:rsid w:val="005E2F3E"/>
    <w:rsid w:val="00604FB3"/>
    <w:rsid w:val="00605FCC"/>
    <w:rsid w:val="006130E8"/>
    <w:rsid w:val="00656970"/>
    <w:rsid w:val="006815DB"/>
    <w:rsid w:val="00684386"/>
    <w:rsid w:val="00697FB1"/>
    <w:rsid w:val="006A4D23"/>
    <w:rsid w:val="006B3DB2"/>
    <w:rsid w:val="006E07D4"/>
    <w:rsid w:val="006E65F4"/>
    <w:rsid w:val="006F495A"/>
    <w:rsid w:val="006F59BE"/>
    <w:rsid w:val="00710E3D"/>
    <w:rsid w:val="00711ED6"/>
    <w:rsid w:val="00733D03"/>
    <w:rsid w:val="00740882"/>
    <w:rsid w:val="007753F6"/>
    <w:rsid w:val="007F3FF1"/>
    <w:rsid w:val="007F72A2"/>
    <w:rsid w:val="0081495E"/>
    <w:rsid w:val="00815D30"/>
    <w:rsid w:val="00866232"/>
    <w:rsid w:val="00890330"/>
    <w:rsid w:val="008A5AC4"/>
    <w:rsid w:val="008C66F2"/>
    <w:rsid w:val="00923ADA"/>
    <w:rsid w:val="00926C15"/>
    <w:rsid w:val="00932886"/>
    <w:rsid w:val="00941A17"/>
    <w:rsid w:val="009528FE"/>
    <w:rsid w:val="00974151"/>
    <w:rsid w:val="009B22EB"/>
    <w:rsid w:val="009C7167"/>
    <w:rsid w:val="009E3A6A"/>
    <w:rsid w:val="00A051B0"/>
    <w:rsid w:val="00A077D4"/>
    <w:rsid w:val="00A07D57"/>
    <w:rsid w:val="00A14491"/>
    <w:rsid w:val="00A170FA"/>
    <w:rsid w:val="00A31985"/>
    <w:rsid w:val="00A42DFE"/>
    <w:rsid w:val="00A444D2"/>
    <w:rsid w:val="00A61472"/>
    <w:rsid w:val="00AB56D0"/>
    <w:rsid w:val="00AC60F2"/>
    <w:rsid w:val="00B03132"/>
    <w:rsid w:val="00B03D20"/>
    <w:rsid w:val="00B15B78"/>
    <w:rsid w:val="00B327FD"/>
    <w:rsid w:val="00B6480E"/>
    <w:rsid w:val="00B65992"/>
    <w:rsid w:val="00B75CB8"/>
    <w:rsid w:val="00C161E9"/>
    <w:rsid w:val="00C45E5D"/>
    <w:rsid w:val="00C55530"/>
    <w:rsid w:val="00C9507D"/>
    <w:rsid w:val="00CB3CC5"/>
    <w:rsid w:val="00CC7404"/>
    <w:rsid w:val="00CD296E"/>
    <w:rsid w:val="00CE695E"/>
    <w:rsid w:val="00D017BD"/>
    <w:rsid w:val="00D045F5"/>
    <w:rsid w:val="00D205F7"/>
    <w:rsid w:val="00D4668D"/>
    <w:rsid w:val="00D763DA"/>
    <w:rsid w:val="00D8112A"/>
    <w:rsid w:val="00D878AF"/>
    <w:rsid w:val="00D90FFA"/>
    <w:rsid w:val="00D94008"/>
    <w:rsid w:val="00DB0982"/>
    <w:rsid w:val="00DD41E5"/>
    <w:rsid w:val="00DD4958"/>
    <w:rsid w:val="00DE50C9"/>
    <w:rsid w:val="00EA49FE"/>
    <w:rsid w:val="00EF1643"/>
    <w:rsid w:val="00EF4F29"/>
    <w:rsid w:val="00F14CB9"/>
    <w:rsid w:val="00F83148"/>
    <w:rsid w:val="00FA35DB"/>
    <w:rsid w:val="00FB73FC"/>
    <w:rsid w:val="00FD15D9"/>
    <w:rsid w:val="00FD74F4"/>
    <w:rsid w:val="00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7A570-7C1E-4813-A924-C30A32B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5A"/>
  </w:style>
  <w:style w:type="paragraph" w:styleId="Heading1">
    <w:name w:val="heading 1"/>
    <w:basedOn w:val="Normal"/>
    <w:next w:val="Normal"/>
    <w:link w:val="Heading1Char"/>
    <w:qFormat/>
    <w:rsid w:val="0031628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i/>
      <w:i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51B0"/>
    <w:pPr>
      <w:widowControl w:val="0"/>
      <w:ind w:firstLine="1440"/>
      <w:jc w:val="both"/>
    </w:pPr>
    <w:rPr>
      <w:snapToGrid w:val="0"/>
      <w:sz w:val="24"/>
    </w:rPr>
  </w:style>
  <w:style w:type="paragraph" w:styleId="Footer">
    <w:name w:val="footer"/>
    <w:basedOn w:val="Normal"/>
    <w:rsid w:val="00A051B0"/>
    <w:pPr>
      <w:widowControl w:val="0"/>
      <w:tabs>
        <w:tab w:val="center" w:pos="4320"/>
        <w:tab w:val="right" w:pos="8640"/>
      </w:tabs>
    </w:pPr>
    <w:rPr>
      <w:rFonts w:ascii="Courier" w:hAnsi="Courier"/>
      <w:snapToGrid w:val="0"/>
      <w:sz w:val="24"/>
    </w:rPr>
  </w:style>
  <w:style w:type="character" w:styleId="PageNumber">
    <w:name w:val="page number"/>
    <w:basedOn w:val="DefaultParagraphFont"/>
    <w:rsid w:val="00A051B0"/>
  </w:style>
  <w:style w:type="paragraph" w:styleId="Header">
    <w:name w:val="header"/>
    <w:basedOn w:val="Normal"/>
    <w:rsid w:val="00A170FA"/>
    <w:pPr>
      <w:tabs>
        <w:tab w:val="center" w:pos="4320"/>
        <w:tab w:val="right" w:pos="8640"/>
      </w:tabs>
    </w:pPr>
  </w:style>
  <w:style w:type="paragraph" w:styleId="BalloonText">
    <w:name w:val="Balloon Text"/>
    <w:basedOn w:val="Normal"/>
    <w:semiHidden/>
    <w:rsid w:val="00890330"/>
    <w:rPr>
      <w:rFonts w:ascii="Tahoma" w:hAnsi="Tahoma" w:cs="Tahoma"/>
      <w:sz w:val="16"/>
      <w:szCs w:val="16"/>
    </w:rPr>
  </w:style>
  <w:style w:type="paragraph" w:customStyle="1" w:styleId="Default">
    <w:name w:val="Default"/>
    <w:rsid w:val="00D017B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700E3"/>
    <w:rPr>
      <w:sz w:val="16"/>
      <w:szCs w:val="16"/>
    </w:rPr>
  </w:style>
  <w:style w:type="paragraph" w:styleId="CommentText">
    <w:name w:val="annotation text"/>
    <w:basedOn w:val="Normal"/>
    <w:link w:val="CommentTextChar"/>
    <w:rsid w:val="000700E3"/>
  </w:style>
  <w:style w:type="character" w:customStyle="1" w:styleId="CommentTextChar">
    <w:name w:val="Comment Text Char"/>
    <w:basedOn w:val="DefaultParagraphFont"/>
    <w:link w:val="CommentText"/>
    <w:rsid w:val="000700E3"/>
  </w:style>
  <w:style w:type="paragraph" w:styleId="CommentSubject">
    <w:name w:val="annotation subject"/>
    <w:basedOn w:val="CommentText"/>
    <w:next w:val="CommentText"/>
    <w:link w:val="CommentSubjectChar"/>
    <w:rsid w:val="000700E3"/>
    <w:rPr>
      <w:b/>
      <w:bCs/>
    </w:rPr>
  </w:style>
  <w:style w:type="character" w:customStyle="1" w:styleId="CommentSubjectChar">
    <w:name w:val="Comment Subject Char"/>
    <w:basedOn w:val="CommentTextChar"/>
    <w:link w:val="CommentSubject"/>
    <w:rsid w:val="000700E3"/>
    <w:rPr>
      <w:b/>
      <w:bCs/>
    </w:rPr>
  </w:style>
  <w:style w:type="character" w:customStyle="1" w:styleId="Heading1Char">
    <w:name w:val="Heading 1 Char"/>
    <w:basedOn w:val="DefaultParagraphFont"/>
    <w:link w:val="Heading1"/>
    <w:rsid w:val="00316282"/>
    <w:rPr>
      <w:i/>
      <w:iCs/>
      <w:snapToGrid w:val="0"/>
      <w:color w:val="000000"/>
      <w:sz w:val="22"/>
    </w:rPr>
  </w:style>
  <w:style w:type="paragraph" w:styleId="ListParagraph">
    <w:name w:val="List Paragraph"/>
    <w:basedOn w:val="Normal"/>
    <w:uiPriority w:val="34"/>
    <w:qFormat/>
    <w:rsid w:val="00316282"/>
    <w:pPr>
      <w:ind w:left="720"/>
    </w:pPr>
  </w:style>
  <w:style w:type="character" w:styleId="Hyperlink">
    <w:name w:val="Hyperlink"/>
    <w:basedOn w:val="DefaultParagraphFont"/>
    <w:unhideWhenUsed/>
    <w:rsid w:val="001B2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545">
      <w:bodyDiv w:val="1"/>
      <w:marLeft w:val="60"/>
      <w:marRight w:val="60"/>
      <w:marTop w:val="60"/>
      <w:marBottom w:val="15"/>
      <w:divBdr>
        <w:top w:val="none" w:sz="0" w:space="0" w:color="auto"/>
        <w:left w:val="none" w:sz="0" w:space="0" w:color="auto"/>
        <w:bottom w:val="none" w:sz="0" w:space="0" w:color="auto"/>
        <w:right w:val="none" w:sz="0" w:space="0" w:color="auto"/>
      </w:divBdr>
    </w:div>
    <w:div w:id="3781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LSHAVER@GL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LSHAVER@GL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2732</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PUBLIC HEARING # 2</vt:lpstr>
    </vt:vector>
  </TitlesOfParts>
  <Company>WSOS CAC, Inc.</Company>
  <LinksUpToDate>false</LinksUpToDate>
  <CharactersWithSpaces>18068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 2</dc:title>
  <dc:creator>Don Corley</dc:creator>
  <dc:description>public hearing handout for SEneca CHIP 97 APPLICATION</dc:description>
  <cp:lastModifiedBy>Tiffaney Shaver</cp:lastModifiedBy>
  <cp:revision>3</cp:revision>
  <cp:lastPrinted>2010-02-16T21:05:00Z</cp:lastPrinted>
  <dcterms:created xsi:type="dcterms:W3CDTF">2020-05-01T14:34:00Z</dcterms:created>
  <dcterms:modified xsi:type="dcterms:W3CDTF">2020-05-05T20:33:00Z</dcterms:modified>
</cp:coreProperties>
</file>