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08FC2B" w14:textId="77777777" w:rsidR="00416A95" w:rsidRPr="00416A95" w:rsidRDefault="00416A95" w:rsidP="00DB1862">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REQUEST FOR PROPOSAL</w:t>
      </w:r>
    </w:p>
    <w:p w14:paraId="26BEDCA2" w14:textId="77777777" w:rsidR="00416A95" w:rsidRPr="00416A95" w:rsidRDefault="00416A95" w:rsidP="00DB1862">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Information Technology Managed Services</w:t>
      </w:r>
    </w:p>
    <w:p w14:paraId="0322F29F" w14:textId="77777777" w:rsidR="00416A95" w:rsidRPr="00416A95" w:rsidRDefault="00416A95" w:rsidP="00DB1862">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Seneca County, City of Tiffin, and City of Fostoria</w:t>
      </w:r>
    </w:p>
    <w:p w14:paraId="2558EA24" w14:textId="77777777" w:rsidR="00416A95" w:rsidRDefault="00416A95" w:rsidP="00DB1862">
      <w:pPr>
        <w:spacing w:after="0" w:line="240" w:lineRule="auto"/>
        <w:rPr>
          <w:rFonts w:ascii="Helvetica Neue" w:eastAsia="Times New Roman" w:hAnsi="Helvetica Neue" w:cs="Times New Roman"/>
          <w:b/>
          <w:bCs/>
          <w:color w:val="1B1C1D"/>
          <w:kern w:val="0"/>
          <w:bdr w:val="none" w:sz="0" w:space="0" w:color="auto" w:frame="1"/>
          <w14:ligatures w14:val="none"/>
        </w:rPr>
      </w:pPr>
    </w:p>
    <w:p w14:paraId="6EC260FA" w14:textId="1CEC03C2" w:rsidR="00416A95" w:rsidRPr="00416A95" w:rsidRDefault="00416A95" w:rsidP="00416A95">
      <w:pPr>
        <w:spacing w:after="0" w:line="420" w:lineRule="atLeast"/>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1.0 INTRODUCTION</w:t>
      </w:r>
    </w:p>
    <w:p w14:paraId="26F86C4A"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320F3EE6" w14:textId="7BBD4476"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1.1. Purpose</w:t>
      </w:r>
      <w:r w:rsidRPr="00416A95">
        <w:rPr>
          <w:rFonts w:ascii="Helvetica Neue" w:eastAsia="Times New Roman" w:hAnsi="Helvetica Neue" w:cs="Times New Roman"/>
          <w:color w:val="1B1C1D"/>
          <w:kern w:val="0"/>
          <w14:ligatures w14:val="none"/>
        </w:rPr>
        <w:t>: This Request for Proposal (RFP) is issued by Seneca County, the City of Tiffin, and the City of Fostoria (hereinafter referred to as "the Entities") to solicit proposals from qualified Managed Service Providers (MSPs) to provide comprehensive IT support services. The Entities are seeking a long-term partnership with a highly qualified MSP to manage and maintain their IT infrastructure, ensuring security, reliability, efficiency, and compliance.</w:t>
      </w:r>
    </w:p>
    <w:p w14:paraId="2C9F8F68"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0DECD380" w14:textId="4B418BDE"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1.2. Scope of Services</w:t>
      </w:r>
      <w:r w:rsidRPr="00416A95">
        <w:rPr>
          <w:rFonts w:ascii="Helvetica Neue" w:eastAsia="Times New Roman" w:hAnsi="Helvetica Neue" w:cs="Times New Roman"/>
          <w:color w:val="1B1C1D"/>
          <w:kern w:val="0"/>
          <w14:ligatures w14:val="none"/>
        </w:rPr>
        <w:t xml:space="preserve">: The selected MSP will provide a full range of managed IT services, including network management, server management, cybersecurity, help desk support (Tier </w:t>
      </w:r>
      <w:r w:rsidR="003F35B5">
        <w:rPr>
          <w:rFonts w:ascii="Helvetica Neue" w:eastAsia="Times New Roman" w:hAnsi="Helvetica Neue" w:cs="Times New Roman"/>
          <w:color w:val="1B1C1D"/>
          <w:kern w:val="0"/>
          <w14:ligatures w14:val="none"/>
        </w:rPr>
        <w:t>1/</w:t>
      </w:r>
      <w:r w:rsidRPr="00416A95">
        <w:rPr>
          <w:rFonts w:ascii="Helvetica Neue" w:eastAsia="Times New Roman" w:hAnsi="Helvetica Neue" w:cs="Times New Roman"/>
          <w:color w:val="1B1C1D"/>
          <w:kern w:val="0"/>
          <w14:ligatures w14:val="none"/>
        </w:rPr>
        <w:t xml:space="preserve">2/3), vendor management, and documentation. This partnership will include close collaboration with an onsite Tier 1 employee, who will focus on initial support and the </w:t>
      </w:r>
      <w:proofErr w:type="spellStart"/>
      <w:r w:rsidRPr="00416A95">
        <w:rPr>
          <w:rFonts w:ascii="Helvetica Neue" w:eastAsia="Times New Roman" w:hAnsi="Helvetica Neue" w:cs="Times New Roman"/>
          <w:color w:val="1B1C1D"/>
          <w:kern w:val="0"/>
          <w14:ligatures w14:val="none"/>
        </w:rPr>
        <w:t>ProPhoenix</w:t>
      </w:r>
      <w:proofErr w:type="spellEnd"/>
      <w:r w:rsidRPr="00416A95">
        <w:rPr>
          <w:rFonts w:ascii="Helvetica Neue" w:eastAsia="Times New Roman" w:hAnsi="Helvetica Neue" w:cs="Times New Roman"/>
          <w:color w:val="1B1C1D"/>
          <w:kern w:val="0"/>
          <w14:ligatures w14:val="none"/>
        </w:rPr>
        <w:t xml:space="preserve"> CAD system</w:t>
      </w:r>
      <w:r w:rsidR="005C531B">
        <w:rPr>
          <w:rFonts w:ascii="Helvetica Neue" w:eastAsia="Times New Roman" w:hAnsi="Helvetica Neue" w:cs="Times New Roman"/>
          <w:color w:val="1B1C1D"/>
          <w:kern w:val="0"/>
          <w14:ligatures w14:val="none"/>
        </w:rPr>
        <w:t xml:space="preserve"> (</w:t>
      </w:r>
      <w:r w:rsidR="005C531B" w:rsidRPr="006A3001">
        <w:rPr>
          <w:rFonts w:ascii="Helvetica Neue" w:eastAsia="Times New Roman" w:hAnsi="Helvetica Neue" w:cs="Times New Roman"/>
          <w:color w:val="1B1C1D"/>
          <w:kern w:val="0"/>
          <w14:ligatures w14:val="none"/>
        </w:rPr>
        <w:t>Law Enforcement software</w:t>
      </w:r>
      <w:r w:rsidR="005C531B">
        <w:rPr>
          <w:rFonts w:ascii="Helvetica Neue" w:eastAsia="Times New Roman" w:hAnsi="Helvetica Neue" w:cs="Times New Roman"/>
          <w:color w:val="1B1C1D"/>
          <w:kern w:val="0"/>
          <w14:ligatures w14:val="none"/>
        </w:rPr>
        <w:t>)</w:t>
      </w:r>
      <w:r w:rsidRPr="00416A95">
        <w:rPr>
          <w:rFonts w:ascii="Helvetica Neue" w:eastAsia="Times New Roman" w:hAnsi="Helvetica Neue" w:cs="Times New Roman"/>
          <w:color w:val="1B1C1D"/>
          <w:kern w:val="0"/>
          <w14:ligatures w14:val="none"/>
        </w:rPr>
        <w:t xml:space="preserve">. The MSP will be responsible for </w:t>
      </w:r>
      <w:r w:rsidR="003F35B5">
        <w:rPr>
          <w:rFonts w:ascii="Helvetica Neue" w:eastAsia="Times New Roman" w:hAnsi="Helvetica Neue" w:cs="Times New Roman"/>
          <w:color w:val="1B1C1D"/>
          <w:kern w:val="0"/>
          <w14:ligatures w14:val="none"/>
        </w:rPr>
        <w:t xml:space="preserve">helpdesk overflow, </w:t>
      </w:r>
      <w:r w:rsidRPr="00416A95">
        <w:rPr>
          <w:rFonts w:ascii="Helvetica Neue" w:eastAsia="Times New Roman" w:hAnsi="Helvetica Neue" w:cs="Times New Roman"/>
          <w:color w:val="1B1C1D"/>
          <w:kern w:val="0"/>
          <w14:ligatures w14:val="none"/>
        </w:rPr>
        <w:t>escalation, specialized support, infrastructure management, and cybersecurity.</w:t>
      </w:r>
    </w:p>
    <w:p w14:paraId="2F6C31DF"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517A9616" w14:textId="004D456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1.3. Background</w:t>
      </w:r>
      <w:r w:rsidRPr="00416A95">
        <w:rPr>
          <w:rFonts w:ascii="Helvetica Neue" w:eastAsia="Times New Roman" w:hAnsi="Helvetica Neue" w:cs="Times New Roman"/>
          <w:color w:val="1B1C1D"/>
          <w:kern w:val="0"/>
          <w14:ligatures w14:val="none"/>
        </w:rPr>
        <w:t xml:space="preserve">: The Entities are interconnected via a dark fiber ring, utilizing Extreme Networks Fabric Switching. Internet connectivity is provided through </w:t>
      </w:r>
      <w:proofErr w:type="spellStart"/>
      <w:r w:rsidRPr="00416A95">
        <w:rPr>
          <w:rFonts w:ascii="Helvetica Neue" w:eastAsia="Times New Roman" w:hAnsi="Helvetica Neue" w:cs="Times New Roman"/>
          <w:color w:val="1B1C1D"/>
          <w:kern w:val="0"/>
          <w14:ligatures w14:val="none"/>
        </w:rPr>
        <w:t>Fortigate</w:t>
      </w:r>
      <w:proofErr w:type="spellEnd"/>
      <w:r w:rsidRPr="00416A95">
        <w:rPr>
          <w:rFonts w:ascii="Helvetica Neue" w:eastAsia="Times New Roman" w:hAnsi="Helvetica Neue" w:cs="Times New Roman"/>
          <w:color w:val="1B1C1D"/>
          <w:kern w:val="0"/>
          <w14:ligatures w14:val="none"/>
        </w:rPr>
        <w:t xml:space="preserve"> 200F firewalls at two ISP connections: Bascom Fiber (primary) and Spectrum Coax (backup). A sealed and environmentally controlled datacenter with three racks (75% utilized) </w:t>
      </w:r>
      <w:proofErr w:type="gramStart"/>
      <w:r w:rsidRPr="00416A95">
        <w:rPr>
          <w:rFonts w:ascii="Helvetica Neue" w:eastAsia="Times New Roman" w:hAnsi="Helvetica Neue" w:cs="Times New Roman"/>
          <w:color w:val="1B1C1D"/>
          <w:kern w:val="0"/>
          <w14:ligatures w14:val="none"/>
        </w:rPr>
        <w:t>is located in</w:t>
      </w:r>
      <w:proofErr w:type="gramEnd"/>
      <w:r w:rsidRPr="00416A95">
        <w:rPr>
          <w:rFonts w:ascii="Helvetica Neue" w:eastAsia="Times New Roman" w:hAnsi="Helvetica Neue" w:cs="Times New Roman"/>
          <w:color w:val="1B1C1D"/>
          <w:kern w:val="0"/>
          <w14:ligatures w14:val="none"/>
        </w:rPr>
        <w:t xml:space="preserve"> the Justice Center.</w:t>
      </w:r>
      <w:r w:rsidR="003F35B5">
        <w:rPr>
          <w:rFonts w:ascii="Helvetica Neue" w:eastAsia="Times New Roman" w:hAnsi="Helvetica Neue" w:cs="Times New Roman"/>
          <w:color w:val="1B1C1D"/>
          <w:kern w:val="0"/>
          <w14:ligatures w14:val="none"/>
        </w:rPr>
        <w:t xml:space="preserve"> Tiffin and Fostoria have independent ISP connections in addition to the fiber connection. The fiber connections transport NG911 (Motorola </w:t>
      </w:r>
      <w:proofErr w:type="spellStart"/>
      <w:r w:rsidR="003F35B5">
        <w:rPr>
          <w:rFonts w:ascii="Helvetica Neue" w:eastAsia="Times New Roman" w:hAnsi="Helvetica Neue" w:cs="Times New Roman"/>
          <w:color w:val="1B1C1D"/>
          <w:kern w:val="0"/>
          <w14:ligatures w14:val="none"/>
        </w:rPr>
        <w:t>CallWorks</w:t>
      </w:r>
      <w:proofErr w:type="spellEnd"/>
      <w:r w:rsidR="003F35B5">
        <w:rPr>
          <w:rFonts w:ascii="Helvetica Neue" w:eastAsia="Times New Roman" w:hAnsi="Helvetica Neue" w:cs="Times New Roman"/>
          <w:color w:val="1B1C1D"/>
          <w:kern w:val="0"/>
          <w14:ligatures w14:val="none"/>
        </w:rPr>
        <w:t>) and CAD (</w:t>
      </w:r>
      <w:proofErr w:type="spellStart"/>
      <w:r w:rsidR="003F35B5">
        <w:rPr>
          <w:rFonts w:ascii="Helvetica Neue" w:eastAsia="Times New Roman" w:hAnsi="Helvetica Neue" w:cs="Times New Roman"/>
          <w:color w:val="1B1C1D"/>
          <w:kern w:val="0"/>
          <w14:ligatures w14:val="none"/>
        </w:rPr>
        <w:t>ProPhoenix</w:t>
      </w:r>
      <w:proofErr w:type="spellEnd"/>
      <w:r w:rsidR="003F35B5">
        <w:rPr>
          <w:rFonts w:ascii="Helvetica Neue" w:eastAsia="Times New Roman" w:hAnsi="Helvetica Neue" w:cs="Times New Roman"/>
          <w:color w:val="1B1C1D"/>
          <w:kern w:val="0"/>
          <w14:ligatures w14:val="none"/>
        </w:rPr>
        <w:t>) data. The fiber connection provide</w:t>
      </w:r>
      <w:r w:rsidR="005C531B">
        <w:rPr>
          <w:rFonts w:ascii="Helvetica Neue" w:eastAsia="Times New Roman" w:hAnsi="Helvetica Neue" w:cs="Times New Roman"/>
          <w:color w:val="1B1C1D"/>
          <w:kern w:val="0"/>
          <w14:ligatures w14:val="none"/>
        </w:rPr>
        <w:t>s</w:t>
      </w:r>
      <w:r w:rsidR="003F35B5">
        <w:rPr>
          <w:rFonts w:ascii="Helvetica Neue" w:eastAsia="Times New Roman" w:hAnsi="Helvetica Neue" w:cs="Times New Roman"/>
          <w:color w:val="1B1C1D"/>
          <w:kern w:val="0"/>
          <w14:ligatures w14:val="none"/>
        </w:rPr>
        <w:t xml:space="preserve"> internet access for the County entities.</w:t>
      </w:r>
    </w:p>
    <w:p w14:paraId="03874004"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66DCB9DC" w14:textId="64C20D5B" w:rsidR="00416A95" w:rsidRPr="006A3001"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1.4. Term of Contract</w:t>
      </w:r>
      <w:r w:rsidRPr="006A3001">
        <w:rPr>
          <w:rFonts w:ascii="Helvetica Neue" w:eastAsia="Times New Roman" w:hAnsi="Helvetica Neue" w:cs="Times New Roman"/>
          <w:color w:val="1B1C1D"/>
          <w:kern w:val="0"/>
          <w14:ligatures w14:val="none"/>
        </w:rPr>
        <w:t xml:space="preserve">: </w:t>
      </w:r>
      <w:r w:rsidR="005C531B" w:rsidRPr="006A3001">
        <w:rPr>
          <w:rFonts w:ascii="Helvetica Neue" w:eastAsia="Times New Roman" w:hAnsi="Helvetica Neue" w:cs="Times New Roman"/>
          <w:color w:val="1B1C1D"/>
          <w:kern w:val="0"/>
          <w14:ligatures w14:val="none"/>
        </w:rPr>
        <w:t xml:space="preserve">The contract term will be for </w:t>
      </w:r>
      <w:r w:rsidR="006A3001" w:rsidRPr="006A3001">
        <w:rPr>
          <w:rFonts w:ascii="Helvetica Neue" w:eastAsia="Times New Roman" w:hAnsi="Helvetica Neue" w:cs="Times New Roman"/>
          <w:color w:val="1B1C1D"/>
          <w:kern w:val="0"/>
          <w14:ligatures w14:val="none"/>
        </w:rPr>
        <w:t>36</w:t>
      </w:r>
      <w:r w:rsidR="005C531B" w:rsidRPr="006A3001">
        <w:rPr>
          <w:rFonts w:ascii="Helvetica Neue" w:eastAsia="Times New Roman" w:hAnsi="Helvetica Neue" w:cs="Times New Roman"/>
          <w:color w:val="1B1C1D"/>
          <w:kern w:val="0"/>
          <w14:ligatures w14:val="none"/>
        </w:rPr>
        <w:t xml:space="preserve"> months. Both parties may give a 90-day notice to have the contract terminated without penalty.</w:t>
      </w:r>
    </w:p>
    <w:p w14:paraId="498483B3"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180197DF" w14:textId="76AF98C4" w:rsidR="00416A95" w:rsidRPr="005C531B"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1.5. Issuing Office and Contact</w:t>
      </w:r>
      <w:r w:rsidRPr="006A3001">
        <w:rPr>
          <w:rFonts w:ascii="Helvetica Neue" w:eastAsia="Times New Roman" w:hAnsi="Helvetica Neue" w:cs="Times New Roman"/>
          <w:color w:val="1B1C1D"/>
          <w:kern w:val="0"/>
          <w14:ligatures w14:val="none"/>
        </w:rPr>
        <w:t xml:space="preserve">: </w:t>
      </w:r>
      <w:r w:rsidR="005C531B" w:rsidRPr="006A3001">
        <w:rPr>
          <w:rFonts w:ascii="Helvetica Neue" w:eastAsia="Times New Roman" w:hAnsi="Helvetica Neue" w:cs="Times New Roman"/>
          <w:color w:val="1B1C1D"/>
          <w:kern w:val="0"/>
          <w14:ligatures w14:val="none"/>
        </w:rPr>
        <w:t>The contracted entity is Seneca County, Ohio. Issuing officer is Barb Patterson, County Administrator.</w:t>
      </w:r>
      <w:r w:rsidR="005C531B">
        <w:rPr>
          <w:rFonts w:ascii="Helvetica Neue" w:eastAsia="Times New Roman" w:hAnsi="Helvetica Neue" w:cs="Times New Roman"/>
          <w:color w:val="1B1C1D"/>
          <w:kern w:val="0"/>
          <w14:ligatures w14:val="none"/>
        </w:rPr>
        <w:t xml:space="preserve"> </w:t>
      </w:r>
    </w:p>
    <w:p w14:paraId="035411F5" w14:textId="77777777" w:rsidR="006A3001" w:rsidRDefault="006A3001"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07CE0BF9" w14:textId="1196EAD4"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2.0 BACKGROUND INFORMATION</w:t>
      </w:r>
    </w:p>
    <w:p w14:paraId="0BD3CD7E"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06ADF261" w14:textId="3A55E235" w:rsidR="00416A95" w:rsidRPr="006A3001" w:rsidRDefault="00416A95" w:rsidP="006A3001">
      <w:pPr>
        <w:spacing w:after="0" w:line="240" w:lineRule="auto"/>
        <w:rPr>
          <w:rFonts w:ascii="Helvetica Neue" w:eastAsia="Times New Roman" w:hAnsi="Helvetica Neue" w:cs="Times New Roman"/>
          <w:b/>
          <w:bCs/>
          <w:color w:val="1B1C1D"/>
          <w:kern w:val="0"/>
          <w:u w:val="single"/>
          <w14:ligatures w14:val="none"/>
        </w:rPr>
      </w:pPr>
      <w:r w:rsidRPr="006A3001">
        <w:rPr>
          <w:rFonts w:ascii="Helvetica Neue" w:eastAsia="Times New Roman" w:hAnsi="Helvetica Neue" w:cs="Times New Roman"/>
          <w:b/>
          <w:bCs/>
          <w:color w:val="1B1C1D"/>
          <w:kern w:val="0"/>
          <w14:ligatures w14:val="none"/>
        </w:rPr>
        <w:t>2.1. Shared Infrastructure:</w:t>
      </w:r>
    </w:p>
    <w:p w14:paraId="5A381913" w14:textId="3B35474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Dark fiber ring with Extreme Networks Fabric Switching.</w:t>
      </w:r>
    </w:p>
    <w:p w14:paraId="3526E3B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xml:space="preserve">* </w:t>
      </w:r>
      <w:proofErr w:type="spellStart"/>
      <w:r w:rsidRPr="00416A95">
        <w:rPr>
          <w:rFonts w:ascii="Helvetica Neue" w:eastAsia="Times New Roman" w:hAnsi="Helvetica Neue" w:cs="Times New Roman"/>
          <w:color w:val="1B1C1D"/>
          <w:kern w:val="0"/>
          <w14:ligatures w14:val="none"/>
        </w:rPr>
        <w:t>Fortigate</w:t>
      </w:r>
      <w:proofErr w:type="spellEnd"/>
      <w:r w:rsidRPr="00416A95">
        <w:rPr>
          <w:rFonts w:ascii="Helvetica Neue" w:eastAsia="Times New Roman" w:hAnsi="Helvetica Neue" w:cs="Times New Roman"/>
          <w:color w:val="1B1C1D"/>
          <w:kern w:val="0"/>
          <w14:ligatures w14:val="none"/>
        </w:rPr>
        <w:t xml:space="preserve"> 200F firewalls with Bascom Fiber (primary) and Spectrum Coax (backup).</w:t>
      </w:r>
    </w:p>
    <w:p w14:paraId="2FF9C575" w14:textId="09AD0DA1"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Justice Center datacenter: 3 racks, environmentally controlled, 75% utilization.</w:t>
      </w:r>
      <w:r w:rsidR="003F35B5">
        <w:rPr>
          <w:rFonts w:ascii="Helvetica Neue" w:eastAsia="Times New Roman" w:hAnsi="Helvetica Neue" w:cs="Times New Roman"/>
          <w:color w:val="1B1C1D"/>
          <w:kern w:val="0"/>
          <w14:ligatures w14:val="none"/>
        </w:rPr>
        <w:t xml:space="preserve"> Primarily used by County entities.</w:t>
      </w:r>
    </w:p>
    <w:p w14:paraId="06886250"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1C18F046" w14:textId="5CC4D767" w:rsidR="00416A95"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2.2. City of Fostoria:</w:t>
      </w:r>
    </w:p>
    <w:p w14:paraId="03C66DF2"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O365 Licensed Users: 156</w:t>
      </w:r>
    </w:p>
    <w:p w14:paraId="6E749F73"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PCs: 82</w:t>
      </w:r>
    </w:p>
    <w:p w14:paraId="0B15E402"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Servers: 14</w:t>
      </w:r>
    </w:p>
    <w:p w14:paraId="6F72C135"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61D8E37C" w14:textId="3FE280C4"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2.3. City of Tiffin:</w:t>
      </w:r>
    </w:p>
    <w:p w14:paraId="589C062E" w14:textId="206AFE93"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Google Licensed Users: 179</w:t>
      </w:r>
    </w:p>
    <w:p w14:paraId="74A5EF65"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PCs: 54 (excluding Police Department PCs)</w:t>
      </w:r>
    </w:p>
    <w:p w14:paraId="1CDDE9F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Servers: 19</w:t>
      </w:r>
    </w:p>
    <w:p w14:paraId="4A58BE4E" w14:textId="18FEEEF6" w:rsidR="008418A1" w:rsidRPr="006A3001" w:rsidRDefault="00416A95" w:rsidP="006A3001">
      <w:pPr>
        <w:spacing w:after="0" w:line="240" w:lineRule="auto"/>
        <w:rPr>
          <w:rFonts w:ascii="Helvetica Neue" w:eastAsia="Times New Roman" w:hAnsi="Helvetica Neue" w:cs="Times New Roman"/>
          <w:i/>
          <w:iCs/>
          <w:color w:val="1B1C1D"/>
          <w:kern w:val="0"/>
          <w14:ligatures w14:val="none"/>
        </w:rPr>
      </w:pPr>
      <w:r w:rsidRPr="006A3001">
        <w:rPr>
          <w:rFonts w:ascii="Helvetica Neue" w:eastAsia="Times New Roman" w:hAnsi="Helvetica Neue" w:cs="Times New Roman"/>
          <w:i/>
          <w:iCs/>
          <w:color w:val="1B1C1D"/>
          <w:kern w:val="0"/>
          <w14:ligatures w14:val="none"/>
        </w:rPr>
        <w:t>* Important Note: Tiffin Police Department PCs do not allow remote management software. Phone or remote support is acceptable.</w:t>
      </w:r>
      <w:r w:rsidR="008418A1" w:rsidRPr="006A3001">
        <w:rPr>
          <w:rFonts w:ascii="Helvetica Neue" w:eastAsia="Times New Roman" w:hAnsi="Helvetica Neue" w:cs="Times New Roman"/>
          <w:i/>
          <w:iCs/>
          <w:color w:val="1B1C1D"/>
          <w:kern w:val="0"/>
          <w14:ligatures w14:val="none"/>
        </w:rPr>
        <w:t xml:space="preserve"> Remote access is acceptable for all other computers that are not directly LEADS computers.</w:t>
      </w:r>
    </w:p>
    <w:p w14:paraId="0D073D8A"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4FC3EA0F" w14:textId="39304D03"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2.4. Seneca County:</w:t>
      </w:r>
    </w:p>
    <w:p w14:paraId="29F720D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O365 Licensed Users: 317</w:t>
      </w:r>
    </w:p>
    <w:p w14:paraId="08B36DFD"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PCs: 209</w:t>
      </w:r>
    </w:p>
    <w:p w14:paraId="668F37E2"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Servers: 21</w:t>
      </w:r>
    </w:p>
    <w:p w14:paraId="02EED6FE"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1F5FC30D" w14:textId="69D09B9D"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2.5. Key Systems:</w:t>
      </w:r>
    </w:p>
    <w:p w14:paraId="37CA9D6B"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xml:space="preserve">* </w:t>
      </w:r>
      <w:proofErr w:type="spellStart"/>
      <w:r w:rsidRPr="00416A95">
        <w:rPr>
          <w:rFonts w:ascii="Helvetica Neue" w:eastAsia="Times New Roman" w:hAnsi="Helvetica Neue" w:cs="Times New Roman"/>
          <w:color w:val="1B1C1D"/>
          <w:kern w:val="0"/>
          <w14:ligatures w14:val="none"/>
        </w:rPr>
        <w:t>ProPhoenix</w:t>
      </w:r>
      <w:proofErr w:type="spellEnd"/>
      <w:r w:rsidRPr="00416A95">
        <w:rPr>
          <w:rFonts w:ascii="Helvetica Neue" w:eastAsia="Times New Roman" w:hAnsi="Helvetica Neue" w:cs="Times New Roman"/>
          <w:color w:val="1B1C1D"/>
          <w:kern w:val="0"/>
          <w14:ligatures w14:val="none"/>
        </w:rPr>
        <w:t xml:space="preserve"> (CAD) system (critical).</w:t>
      </w:r>
    </w:p>
    <w:p w14:paraId="7305E79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Microsoft O365 (Fostoria and Seneca County).</w:t>
      </w:r>
    </w:p>
    <w:p w14:paraId="44925DE7" w14:textId="77777777" w:rsid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Google Workspace (Tiffin).</w:t>
      </w:r>
    </w:p>
    <w:p w14:paraId="000BB27F" w14:textId="5185F16C" w:rsidR="003F35B5" w:rsidRDefault="003F35B5" w:rsidP="006A3001">
      <w:pPr>
        <w:spacing w:after="0" w:line="240" w:lineRule="auto"/>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 VIP (auditor software through SSI)</w:t>
      </w:r>
    </w:p>
    <w:p w14:paraId="79FD5211" w14:textId="3FD620F8" w:rsidR="003F35B5" w:rsidRPr="00416A95" w:rsidRDefault="003F35B5" w:rsidP="006A3001">
      <w:pPr>
        <w:spacing w:after="0" w:line="240" w:lineRule="auto"/>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 3CX phone systems (Tiffin and Fostoria)</w:t>
      </w:r>
    </w:p>
    <w:p w14:paraId="3E293CD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Remote access is acceptable for Fostoria PD and Seneca County PD for all computers that are not directly LEADS computers.</w:t>
      </w:r>
    </w:p>
    <w:p w14:paraId="303C3400" w14:textId="77777777" w:rsidR="006A3001" w:rsidRDefault="006A3001"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4F10AADF" w14:textId="26B2B0FA"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3.0 SCOPE OF SERVICES</w:t>
      </w:r>
    </w:p>
    <w:p w14:paraId="2C230C89" w14:textId="77777777" w:rsidR="00DB1862" w:rsidRDefault="00DB1862" w:rsidP="006A3001">
      <w:pPr>
        <w:spacing w:after="0" w:line="240" w:lineRule="auto"/>
        <w:rPr>
          <w:rFonts w:ascii="Helvetica Neue" w:eastAsia="Times New Roman" w:hAnsi="Helvetica Neue" w:cs="Times New Roman"/>
          <w:b/>
          <w:bCs/>
          <w:color w:val="1B1C1D"/>
          <w:kern w:val="0"/>
          <w14:ligatures w14:val="none"/>
        </w:rPr>
      </w:pPr>
    </w:p>
    <w:p w14:paraId="4D781CE1" w14:textId="678D2075"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3.1. Network Management:</w:t>
      </w:r>
    </w:p>
    <w:p w14:paraId="13F8C4D9"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Monitoring and maintenance of network devices (routers, switches, firewalls).</w:t>
      </w:r>
    </w:p>
    <w:p w14:paraId="49A47BE5"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Network security (firewall management, intrusion detection/prevention).</w:t>
      </w:r>
    </w:p>
    <w:p w14:paraId="4631C979"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VPN management.</w:t>
      </w:r>
    </w:p>
    <w:p w14:paraId="7F0AF328"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Wireless network management.</w:t>
      </w:r>
    </w:p>
    <w:p w14:paraId="621F3B5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network diagraming and documentation.</w:t>
      </w:r>
    </w:p>
    <w:p w14:paraId="71346B30"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633380F1" w14:textId="57A4AA0D"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3.2. Server Management:</w:t>
      </w:r>
    </w:p>
    <w:p w14:paraId="49E69AAE"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Server monitoring and maintenance (physical and virtual).</w:t>
      </w:r>
    </w:p>
    <w:p w14:paraId="2EC8EC17"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Operating system patching and updates.</w:t>
      </w:r>
    </w:p>
    <w:p w14:paraId="6D15F0E4"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Backup and disaster recovery (RTO: 4 hours, RPO: 8-12 hours).</w:t>
      </w:r>
    </w:p>
    <w:p w14:paraId="7DC7400E"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Active Directory/Google Workspace management.</w:t>
      </w:r>
    </w:p>
    <w:p w14:paraId="5FF14235"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Regular server performance reporting.</w:t>
      </w:r>
    </w:p>
    <w:p w14:paraId="5B3D018C"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4585E576" w14:textId="030112DB"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3.3. Cybersecurity:</w:t>
      </w:r>
    </w:p>
    <w:p w14:paraId="3CC0C38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xml:space="preserve">* Top-tier EDR solution (e.g., </w:t>
      </w:r>
      <w:proofErr w:type="spellStart"/>
      <w:r w:rsidRPr="00416A95">
        <w:rPr>
          <w:rFonts w:ascii="Helvetica Neue" w:eastAsia="Times New Roman" w:hAnsi="Helvetica Neue" w:cs="Times New Roman"/>
          <w:color w:val="1B1C1D"/>
          <w:kern w:val="0"/>
          <w14:ligatures w14:val="none"/>
        </w:rPr>
        <w:t>SentinelOne</w:t>
      </w:r>
      <w:proofErr w:type="spellEnd"/>
      <w:r w:rsidRPr="00416A95">
        <w:rPr>
          <w:rFonts w:ascii="Helvetica Neue" w:eastAsia="Times New Roman" w:hAnsi="Helvetica Neue" w:cs="Times New Roman"/>
          <w:color w:val="1B1C1D"/>
          <w:kern w:val="0"/>
          <w14:ligatures w14:val="none"/>
        </w:rPr>
        <w:t>).</w:t>
      </w:r>
    </w:p>
    <w:p w14:paraId="4A19B57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24/7 SOC monitoring (industry best practices for local government).</w:t>
      </w:r>
    </w:p>
    <w:p w14:paraId="57542CAA"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Vulnerability assessments and penetration testing.</w:t>
      </w:r>
    </w:p>
    <w:p w14:paraId="53424EB2"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Incident response planning and execution.</w:t>
      </w:r>
    </w:p>
    <w:p w14:paraId="31D1F3C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Email security and backup (7-year retention).</w:t>
      </w:r>
    </w:p>
    <w:p w14:paraId="5E830A50"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KnowBe4 security training.</w:t>
      </w:r>
    </w:p>
    <w:p w14:paraId="642F8F27"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Compliance with CJIS and other applicable standards.</w:t>
      </w:r>
    </w:p>
    <w:p w14:paraId="0F93C12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Security audits.</w:t>
      </w:r>
    </w:p>
    <w:p w14:paraId="6813A29F"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3266DEC6" w14:textId="4E713539"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3.4. Help Desk (Tier 2/3):</w:t>
      </w:r>
    </w:p>
    <w:p w14:paraId="2F7D1C5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Escalation from the onsite Tier 1 employee.</w:t>
      </w:r>
    </w:p>
    <w:p w14:paraId="6DB4D0E0"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Remote and onsite support.</w:t>
      </w:r>
    </w:p>
    <w:p w14:paraId="4CBE2613"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Ticketing system with detailed reporting.</w:t>
      </w:r>
    </w:p>
    <w:p w14:paraId="35C774C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Defined Service Level Agreements (SLAs) for response and resolution times.</w:t>
      </w:r>
    </w:p>
    <w:p w14:paraId="0133C210"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3FD6DF63" w14:textId="5452A293"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3.5. Vendor Management:</w:t>
      </w:r>
    </w:p>
    <w:p w14:paraId="3144B98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Management of third-party IT vendors.</w:t>
      </w:r>
    </w:p>
    <w:p w14:paraId="348F0ED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Hardware and software procurement.</w:t>
      </w:r>
    </w:p>
    <w:p w14:paraId="14F8FA9C"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6F3A40C6" w14:textId="39A89F6D"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3.6. Documentation and Reporting:</w:t>
      </w:r>
    </w:p>
    <w:p w14:paraId="28D3DBE0"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documentation of the IT environment.</w:t>
      </w:r>
    </w:p>
    <w:p w14:paraId="62A6E21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Regular reporting on system performance, security, and service levels.</w:t>
      </w:r>
    </w:p>
    <w:p w14:paraId="373C4B4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Incident reports.</w:t>
      </w:r>
    </w:p>
    <w:p w14:paraId="1F216C44"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Monthly and quarterly reports.</w:t>
      </w:r>
    </w:p>
    <w:p w14:paraId="53D44B85"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60433562" w14:textId="618559D6"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3.7. Collaboration with Onsite Employee:</w:t>
      </w:r>
    </w:p>
    <w:p w14:paraId="0D63D1C9"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Full control of the onsite government employee.</w:t>
      </w:r>
    </w:p>
    <w:p w14:paraId="4973D60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Integration of the employee into the MSP's ticketing, RMM, and remote access systems.</w:t>
      </w:r>
    </w:p>
    <w:p w14:paraId="7BE775E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Clear lines of escalation and communication protocols.</w:t>
      </w:r>
    </w:p>
    <w:p w14:paraId="79A22BAD"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Training and knowledge transfer to the onsite employee.</w:t>
      </w:r>
    </w:p>
    <w:p w14:paraId="0088660F" w14:textId="77777777" w:rsidR="00DB1862" w:rsidRDefault="00DB1862"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5D727E1D" w14:textId="6AE223E8"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4.0 PROPOSAL REQUIREMENTS</w:t>
      </w:r>
    </w:p>
    <w:p w14:paraId="3A34EE61"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0C5CF887" w14:textId="1E54E72A"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4.1. Qualifications and Experience:</w:t>
      </w:r>
    </w:p>
    <w:p w14:paraId="65B70C49"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Minimum of 5 years in business.</w:t>
      </w:r>
    </w:p>
    <w:p w14:paraId="3A5F4408"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Experience working with government agencies (preferred).</w:t>
      </w:r>
    </w:p>
    <w:p w14:paraId="73C1B5E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Experience with similar-sized organizations.</w:t>
      </w:r>
    </w:p>
    <w:p w14:paraId="696B63C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Demonstrated expertise in network, server, and cybersecurity.</w:t>
      </w:r>
    </w:p>
    <w:p w14:paraId="57E0EBC4"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Experience with Microsoft O365 and Google Workspace.</w:t>
      </w:r>
    </w:p>
    <w:p w14:paraId="6AC1A9CC"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Experience with Law enforcement software, and CAD systems.</w:t>
      </w:r>
    </w:p>
    <w:p w14:paraId="4005EE0F"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229BF105" w14:textId="124018D9"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lastRenderedPageBreak/>
        <w:t>4.2. Local Presence:</w:t>
      </w:r>
    </w:p>
    <w:p w14:paraId="0D750BE0" w14:textId="5E4182B4"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color w:val="1B1C1D"/>
          <w:kern w:val="0"/>
          <w14:ligatures w14:val="none"/>
        </w:rPr>
        <w:t>* Ability to provide timely onsite support</w:t>
      </w:r>
      <w:r w:rsidR="008418A1" w:rsidRPr="006A3001">
        <w:rPr>
          <w:rFonts w:ascii="Helvetica Neue" w:eastAsia="Times New Roman" w:hAnsi="Helvetica Neue" w:cs="Times New Roman"/>
          <w:color w:val="1B1C1D"/>
          <w:kern w:val="0"/>
          <w14:ligatures w14:val="none"/>
        </w:rPr>
        <w:t xml:space="preserve"> (within 4</w:t>
      </w:r>
      <w:r w:rsidR="006A3001">
        <w:rPr>
          <w:rFonts w:ascii="Helvetica Neue" w:eastAsia="Times New Roman" w:hAnsi="Helvetica Neue" w:cs="Times New Roman"/>
          <w:color w:val="1B1C1D"/>
          <w:kern w:val="0"/>
          <w14:ligatures w14:val="none"/>
        </w:rPr>
        <w:t>5</w:t>
      </w:r>
      <w:r w:rsidR="008418A1" w:rsidRPr="006A3001">
        <w:rPr>
          <w:rFonts w:ascii="Helvetica Neue" w:eastAsia="Times New Roman" w:hAnsi="Helvetica Neue" w:cs="Times New Roman"/>
          <w:color w:val="1B1C1D"/>
          <w:kern w:val="0"/>
          <w14:ligatures w14:val="none"/>
        </w:rPr>
        <w:t xml:space="preserve"> minutes)</w:t>
      </w:r>
      <w:r w:rsidRPr="006A3001">
        <w:rPr>
          <w:rFonts w:ascii="Helvetica Neue" w:eastAsia="Times New Roman" w:hAnsi="Helvetica Neue" w:cs="Times New Roman"/>
          <w:color w:val="1B1C1D"/>
          <w:kern w:val="0"/>
          <w14:ligatures w14:val="none"/>
        </w:rPr>
        <w:t>.</w:t>
      </w:r>
    </w:p>
    <w:p w14:paraId="6699252E"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5E553F21" w14:textId="3E8A9C40"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4.3. Personnel:</w:t>
      </w:r>
    </w:p>
    <w:p w14:paraId="0763BC05"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Ability to pass BCII and FBI background checks.</w:t>
      </w:r>
    </w:p>
    <w:p w14:paraId="1830B5EE" w14:textId="36B5A394"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xml:space="preserve">* MSP must </w:t>
      </w:r>
      <w:r w:rsidR="008418A1">
        <w:rPr>
          <w:rFonts w:ascii="Helvetica Neue" w:eastAsia="Times New Roman" w:hAnsi="Helvetica Neue" w:cs="Times New Roman"/>
          <w:color w:val="1B1C1D"/>
          <w:kern w:val="0"/>
          <w14:ligatures w14:val="none"/>
        </w:rPr>
        <w:t>have</w:t>
      </w:r>
      <w:r w:rsidRPr="00416A95">
        <w:rPr>
          <w:rFonts w:ascii="Helvetica Neue" w:eastAsia="Times New Roman" w:hAnsi="Helvetica Neue" w:cs="Times New Roman"/>
          <w:color w:val="1B1C1D"/>
          <w:kern w:val="0"/>
          <w14:ligatures w14:val="none"/>
        </w:rPr>
        <w:t xml:space="preserve"> their employees LEADS certified.</w:t>
      </w:r>
    </w:p>
    <w:p w14:paraId="1B640B20"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1FC02216" w14:textId="1C343F10"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4.4. References:</w:t>
      </w:r>
    </w:p>
    <w:p w14:paraId="28E8696E"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Minimum of 5 business references, with at least one from a government agency and all clients for more than 1 year.</w:t>
      </w:r>
    </w:p>
    <w:p w14:paraId="20442B54"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772166B7" w14:textId="680B9AF2"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4.5. Insurance:</w:t>
      </w:r>
    </w:p>
    <w:p w14:paraId="576E7ECD" w14:textId="72A7D32A"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Proof of adequate insurance coverage (liability, errors and omissions</w:t>
      </w:r>
      <w:r>
        <w:rPr>
          <w:rFonts w:ascii="Helvetica Neue" w:eastAsia="Times New Roman" w:hAnsi="Helvetica Neue" w:cs="Times New Roman"/>
          <w:color w:val="1B1C1D"/>
          <w:kern w:val="0"/>
          <w14:ligatures w14:val="none"/>
        </w:rPr>
        <w:t>, cybersecurity</w:t>
      </w:r>
      <w:r w:rsidRPr="00416A95">
        <w:rPr>
          <w:rFonts w:ascii="Helvetica Neue" w:eastAsia="Times New Roman" w:hAnsi="Helvetica Neue" w:cs="Times New Roman"/>
          <w:color w:val="1B1C1D"/>
          <w:kern w:val="0"/>
          <w14:ligatures w14:val="none"/>
        </w:rPr>
        <w:t>).</w:t>
      </w:r>
    </w:p>
    <w:p w14:paraId="761DA02C"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45037622" w14:textId="723F0131"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4.6. Security:</w:t>
      </w:r>
    </w:p>
    <w:p w14:paraId="30D7D344"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description of their security practices and policies.</w:t>
      </w:r>
    </w:p>
    <w:p w14:paraId="62D0942B"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Compliance with CJIS and other applicable standards.</w:t>
      </w:r>
    </w:p>
    <w:p w14:paraId="76D125DC" w14:textId="77777777" w:rsid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Security audit reports.</w:t>
      </w:r>
    </w:p>
    <w:p w14:paraId="24C92D54" w14:textId="399AC03B"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 SOC II Type 2 certification preferred for responding MSP</w:t>
      </w:r>
    </w:p>
    <w:p w14:paraId="52144A00"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50A66CDF" w14:textId="69969D0F"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4.7. Technical Proposal:</w:t>
      </w:r>
    </w:p>
    <w:p w14:paraId="1BAB7BE8"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description of the proposed solution.</w:t>
      </w:r>
    </w:p>
    <w:p w14:paraId="1CBD4568"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How the MSP will address the specific needs of each entity.</w:t>
      </w:r>
    </w:p>
    <w:p w14:paraId="241C5D42"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How the MSP will work with the onsite employee.</w:t>
      </w:r>
    </w:p>
    <w:p w14:paraId="6F326279" w14:textId="677535A6"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transition plan</w:t>
      </w:r>
      <w:r>
        <w:rPr>
          <w:rFonts w:ascii="Helvetica Neue" w:eastAsia="Times New Roman" w:hAnsi="Helvetica Neue" w:cs="Times New Roman"/>
          <w:color w:val="1B1C1D"/>
          <w:kern w:val="0"/>
          <w14:ligatures w14:val="none"/>
        </w:rPr>
        <w:t>, outgoing MSP has proposed May 1 to May 31 for transition and is willing to provide guidance on critical systems.</w:t>
      </w:r>
    </w:p>
    <w:p w14:paraId="79F15506"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7AF8B051" w14:textId="6F67BE02"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4.8. Pricing Proposal:</w:t>
      </w:r>
    </w:p>
    <w:p w14:paraId="31911713"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Detailed pricing structure.</w:t>
      </w:r>
    </w:p>
    <w:p w14:paraId="262F134A"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Breakdown of costs for each service.</w:t>
      </w:r>
    </w:p>
    <w:p w14:paraId="7703BA1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Any potential additional costs.</w:t>
      </w:r>
    </w:p>
    <w:p w14:paraId="5F04A060" w14:textId="77777777" w:rsidR="00DB1862" w:rsidRDefault="00DB1862" w:rsidP="006A3001">
      <w:pPr>
        <w:spacing w:after="0" w:line="240" w:lineRule="auto"/>
        <w:rPr>
          <w:rFonts w:ascii="Helvetica Neue" w:eastAsia="Times New Roman" w:hAnsi="Helvetica Neue" w:cs="Times New Roman"/>
          <w:b/>
          <w:bCs/>
          <w:color w:val="1B1C1D"/>
          <w:kern w:val="0"/>
          <w14:ligatures w14:val="none"/>
        </w:rPr>
      </w:pPr>
    </w:p>
    <w:p w14:paraId="650838F6" w14:textId="0BBFFAC9"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4.9. Service Level Agreements (SLAs):</w:t>
      </w:r>
    </w:p>
    <w:p w14:paraId="077E1F65"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Proposed SLAs for response and resolution times.</w:t>
      </w:r>
    </w:p>
    <w:p w14:paraId="0C8719F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Uptime guarantees.</w:t>
      </w:r>
    </w:p>
    <w:p w14:paraId="53D0D4A0"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35FCF6DF" w14:textId="3A57C296"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4.10. Legal and Contractual:</w:t>
      </w:r>
    </w:p>
    <w:p w14:paraId="44979B6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Acceptance of terms and conditions.</w:t>
      </w:r>
    </w:p>
    <w:p w14:paraId="0732C3AD"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Indemnification clauses.</w:t>
      </w:r>
    </w:p>
    <w:p w14:paraId="16A10D6E" w14:textId="77777777" w:rsidR="006A3001" w:rsidRDefault="006A3001"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6444F3C9" w14:textId="77777777" w:rsidR="00DB1862" w:rsidRDefault="00DB1862"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4D84BA28" w14:textId="77777777" w:rsidR="00DB1862" w:rsidRDefault="00DB1862"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2328423A" w14:textId="77777777" w:rsidR="00282CA7" w:rsidRDefault="00282CA7"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418968DD" w14:textId="78F67D0D"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lastRenderedPageBreak/>
        <w:t>5.0 EVALUATION AND SELECTION PROCESS</w:t>
      </w:r>
    </w:p>
    <w:p w14:paraId="2AB7A017" w14:textId="77777777" w:rsidR="006A3001" w:rsidRDefault="006A3001" w:rsidP="006A3001">
      <w:pPr>
        <w:spacing w:after="0" w:line="240" w:lineRule="auto"/>
        <w:rPr>
          <w:rFonts w:ascii="Helvetica Neue" w:eastAsia="Times New Roman" w:hAnsi="Helvetica Neue" w:cs="Times New Roman"/>
          <w:color w:val="1B1C1D"/>
          <w:kern w:val="0"/>
          <w14:ligatures w14:val="none"/>
        </w:rPr>
      </w:pPr>
    </w:p>
    <w:p w14:paraId="4F88B5C9" w14:textId="3B8CFC4B" w:rsidR="00416A95" w:rsidRPr="006A3001" w:rsidRDefault="00416A95" w:rsidP="006A3001">
      <w:pPr>
        <w:spacing w:after="0" w:line="240" w:lineRule="auto"/>
        <w:rPr>
          <w:rFonts w:ascii="Helvetica Neue" w:eastAsia="Times New Roman" w:hAnsi="Helvetica Neue" w:cs="Times New Roman"/>
          <w:b/>
          <w:bCs/>
          <w:color w:val="1B1C1D"/>
          <w:kern w:val="0"/>
          <w14:ligatures w14:val="none"/>
        </w:rPr>
      </w:pPr>
      <w:r w:rsidRPr="006A3001">
        <w:rPr>
          <w:rFonts w:ascii="Helvetica Neue" w:eastAsia="Times New Roman" w:hAnsi="Helvetica Neue" w:cs="Times New Roman"/>
          <w:b/>
          <w:bCs/>
          <w:color w:val="1B1C1D"/>
          <w:kern w:val="0"/>
          <w14:ligatures w14:val="none"/>
        </w:rPr>
        <w:t>5.1. Evaluation Criteria:</w:t>
      </w:r>
    </w:p>
    <w:p w14:paraId="43F5F116"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Technical expertise</w:t>
      </w:r>
    </w:p>
    <w:p w14:paraId="4D2EC03E"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Experience and qualifications</w:t>
      </w:r>
    </w:p>
    <w:p w14:paraId="1591EFE8"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Local presence and responsiveness</w:t>
      </w:r>
    </w:p>
    <w:p w14:paraId="1AAD418B"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Pricing</w:t>
      </w:r>
    </w:p>
    <w:p w14:paraId="03B8360F"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Service Level Agreements (SLAs)</w:t>
      </w:r>
    </w:p>
    <w:p w14:paraId="4CFE98A4"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References</w:t>
      </w:r>
    </w:p>
    <w:p w14:paraId="5E32B873"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Security posture</w:t>
      </w:r>
    </w:p>
    <w:p w14:paraId="5ADAEAB1" w14:textId="77777777"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 Transition Plan</w:t>
      </w:r>
    </w:p>
    <w:p w14:paraId="577CA6E6" w14:textId="77777777" w:rsidR="006A3001" w:rsidRDefault="006A3001" w:rsidP="006A3001">
      <w:pPr>
        <w:spacing w:after="0" w:line="240" w:lineRule="auto"/>
        <w:rPr>
          <w:rFonts w:ascii="Helvetica Neue" w:eastAsia="Times New Roman" w:hAnsi="Helvetica Neue" w:cs="Times New Roman"/>
          <w:b/>
          <w:bCs/>
          <w:color w:val="1B1C1D"/>
          <w:kern w:val="0"/>
          <w14:ligatures w14:val="none"/>
        </w:rPr>
      </w:pPr>
    </w:p>
    <w:p w14:paraId="1B6A7D1E" w14:textId="4E92A561"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6A3001">
        <w:rPr>
          <w:rFonts w:ascii="Helvetica Neue" w:eastAsia="Times New Roman" w:hAnsi="Helvetica Neue" w:cs="Times New Roman"/>
          <w:b/>
          <w:bCs/>
          <w:color w:val="1B1C1D"/>
          <w:kern w:val="0"/>
          <w14:ligatures w14:val="none"/>
        </w:rPr>
        <w:t>5.2. Selection Process:</w:t>
      </w:r>
      <w:r w:rsidRPr="00416A95">
        <w:rPr>
          <w:rFonts w:ascii="Helvetica Neue" w:eastAsia="Times New Roman" w:hAnsi="Helvetica Neue" w:cs="Times New Roman"/>
          <w:color w:val="1B1C1D"/>
          <w:kern w:val="0"/>
          <w14:ligatures w14:val="none"/>
        </w:rPr>
        <w:t xml:space="preserve"> </w:t>
      </w:r>
      <w:r w:rsidR="00DB1862">
        <w:rPr>
          <w:rFonts w:ascii="Helvetica Neue" w:eastAsia="Times New Roman" w:hAnsi="Helvetica Neue" w:cs="Times New Roman"/>
          <w:color w:val="1B1C1D"/>
          <w:kern w:val="0"/>
          <w14:ligatures w14:val="none"/>
        </w:rPr>
        <w:t xml:space="preserve">Firm </w:t>
      </w:r>
      <w:r w:rsidR="006A3001">
        <w:rPr>
          <w:rFonts w:ascii="Helvetica Neue" w:eastAsia="Times New Roman" w:hAnsi="Helvetica Neue" w:cs="Times New Roman"/>
          <w:color w:val="1B1C1D"/>
          <w:kern w:val="0"/>
          <w14:ligatures w14:val="none"/>
        </w:rPr>
        <w:t>Interviews</w:t>
      </w:r>
      <w:r w:rsidR="00DB1862">
        <w:rPr>
          <w:rFonts w:ascii="Helvetica Neue" w:eastAsia="Times New Roman" w:hAnsi="Helvetica Neue" w:cs="Times New Roman"/>
          <w:color w:val="1B1C1D"/>
          <w:kern w:val="0"/>
          <w14:ligatures w14:val="none"/>
        </w:rPr>
        <w:t xml:space="preserve"> week of April 7, 2025, you will be contacted</w:t>
      </w:r>
      <w:r w:rsidR="006C6505">
        <w:rPr>
          <w:rFonts w:ascii="Helvetica Neue" w:eastAsia="Times New Roman" w:hAnsi="Helvetica Neue" w:cs="Times New Roman"/>
          <w:color w:val="1B1C1D"/>
          <w:kern w:val="0"/>
          <w14:ligatures w14:val="none"/>
        </w:rPr>
        <w:t>.</w:t>
      </w:r>
    </w:p>
    <w:p w14:paraId="3157C23D" w14:textId="77777777" w:rsidR="006A3001" w:rsidRDefault="006A3001"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5F4EA231" w14:textId="28AA8908"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6.0 SUBMISSION REQUIREMENTS</w:t>
      </w:r>
    </w:p>
    <w:p w14:paraId="77339F78" w14:textId="77777777" w:rsidR="006A3001" w:rsidRDefault="006A3001" w:rsidP="006A3001">
      <w:pPr>
        <w:spacing w:after="0" w:line="240" w:lineRule="auto"/>
        <w:ind w:firstLine="720"/>
        <w:rPr>
          <w:rFonts w:ascii="Helvetica Neue" w:eastAsia="Times New Roman" w:hAnsi="Helvetica Neue" w:cs="Times New Roman"/>
          <w:color w:val="1B1C1D"/>
          <w:kern w:val="0"/>
          <w14:ligatures w14:val="none"/>
        </w:rPr>
      </w:pPr>
    </w:p>
    <w:p w14:paraId="4C1D58FF" w14:textId="2ED1740D" w:rsidR="00416A95" w:rsidRDefault="00416A95" w:rsidP="00DB1862">
      <w:pPr>
        <w:spacing w:after="0" w:line="240" w:lineRule="auto"/>
        <w:rPr>
          <w:rFonts w:ascii="Helvetica Neue" w:eastAsia="Times New Roman" w:hAnsi="Helvetica Neue" w:cs="Times New Roman"/>
          <w:color w:val="1B1C1D"/>
          <w:kern w:val="0"/>
          <w14:ligatures w14:val="none"/>
        </w:rPr>
      </w:pPr>
      <w:r w:rsidRPr="00DB1862">
        <w:rPr>
          <w:rFonts w:ascii="Helvetica Neue" w:eastAsia="Times New Roman" w:hAnsi="Helvetica Neue" w:cs="Times New Roman"/>
          <w:b/>
          <w:bCs/>
          <w:color w:val="1B1C1D"/>
          <w:kern w:val="0"/>
          <w14:ligatures w14:val="none"/>
        </w:rPr>
        <w:t>6.1. Submission Deadline:</w:t>
      </w:r>
      <w:r w:rsidRPr="00416A95">
        <w:rPr>
          <w:rFonts w:ascii="Helvetica Neue" w:eastAsia="Times New Roman" w:hAnsi="Helvetica Neue" w:cs="Times New Roman"/>
          <w:color w:val="1B1C1D"/>
          <w:kern w:val="0"/>
          <w14:ligatures w14:val="none"/>
        </w:rPr>
        <w:t xml:space="preserve"> March </w:t>
      </w:r>
      <w:r w:rsidR="006A3001">
        <w:rPr>
          <w:rFonts w:ascii="Helvetica Neue" w:eastAsia="Times New Roman" w:hAnsi="Helvetica Neue" w:cs="Times New Roman"/>
          <w:color w:val="1B1C1D"/>
          <w:kern w:val="0"/>
          <w14:ligatures w14:val="none"/>
        </w:rPr>
        <w:t>27, 2025 (10:00 a.m. EST)</w:t>
      </w:r>
    </w:p>
    <w:p w14:paraId="61BC3F53" w14:textId="77777777" w:rsidR="006A3001" w:rsidRDefault="006A3001" w:rsidP="006A3001">
      <w:pPr>
        <w:spacing w:after="0" w:line="240" w:lineRule="auto"/>
        <w:ind w:firstLine="720"/>
        <w:rPr>
          <w:rFonts w:ascii="Helvetica Neue" w:eastAsia="Times New Roman" w:hAnsi="Helvetica Neue" w:cs="Times New Roman"/>
          <w:color w:val="1B1C1D"/>
          <w:kern w:val="0"/>
          <w14:ligatures w14:val="none"/>
        </w:rPr>
      </w:pPr>
    </w:p>
    <w:p w14:paraId="0764896E" w14:textId="364DA1F4" w:rsidR="006A3001" w:rsidRDefault="00416A95" w:rsidP="00DB1862">
      <w:pPr>
        <w:spacing w:after="0" w:line="240" w:lineRule="auto"/>
        <w:rPr>
          <w:rFonts w:ascii="Helvetica Neue" w:eastAsia="Times New Roman" w:hAnsi="Helvetica Neue" w:cs="Times New Roman"/>
          <w:color w:val="1B1C1D"/>
          <w:kern w:val="0"/>
          <w14:ligatures w14:val="none"/>
        </w:rPr>
      </w:pPr>
      <w:r w:rsidRPr="00DB1862">
        <w:rPr>
          <w:rFonts w:ascii="Helvetica Neue" w:eastAsia="Times New Roman" w:hAnsi="Helvetica Neue" w:cs="Times New Roman"/>
          <w:b/>
          <w:bCs/>
          <w:color w:val="1B1C1D"/>
          <w:kern w:val="0"/>
          <w14:ligatures w14:val="none"/>
        </w:rPr>
        <w:t>6.2. Submission Instructions:</w:t>
      </w:r>
      <w:r w:rsidRPr="00416A95">
        <w:rPr>
          <w:rFonts w:ascii="Helvetica Neue" w:eastAsia="Times New Roman" w:hAnsi="Helvetica Neue" w:cs="Times New Roman"/>
          <w:color w:val="1B1C1D"/>
          <w:kern w:val="0"/>
          <w14:ligatures w14:val="none"/>
        </w:rPr>
        <w:t xml:space="preserve"> </w:t>
      </w:r>
      <w:r w:rsidR="006A3001">
        <w:rPr>
          <w:rFonts w:ascii="Helvetica Neue" w:eastAsia="Times New Roman" w:hAnsi="Helvetica Neue" w:cs="Times New Roman"/>
          <w:color w:val="1B1C1D"/>
          <w:kern w:val="0"/>
          <w14:ligatures w14:val="none"/>
        </w:rPr>
        <w:t xml:space="preserve">Submit </w:t>
      </w:r>
      <w:r w:rsidR="00DB1862">
        <w:rPr>
          <w:rFonts w:ascii="Helvetica Neue" w:eastAsia="Times New Roman" w:hAnsi="Helvetica Neue" w:cs="Times New Roman"/>
          <w:color w:val="1B1C1D"/>
          <w:kern w:val="0"/>
          <w14:ligatures w14:val="none"/>
        </w:rPr>
        <w:t xml:space="preserve">(4) </w:t>
      </w:r>
      <w:r w:rsidR="006A3001">
        <w:rPr>
          <w:rFonts w:ascii="Helvetica Neue" w:eastAsia="Times New Roman" w:hAnsi="Helvetica Neue" w:cs="Times New Roman"/>
          <w:color w:val="1B1C1D"/>
          <w:kern w:val="0"/>
          <w14:ligatures w14:val="none"/>
        </w:rPr>
        <w:t>sealed proposals to:</w:t>
      </w:r>
    </w:p>
    <w:p w14:paraId="02FFFD5B" w14:textId="31A73ABD" w:rsidR="006A3001" w:rsidRDefault="006A3001" w:rsidP="006A3001">
      <w:pPr>
        <w:spacing w:after="0" w:line="240" w:lineRule="auto"/>
        <w:ind w:left="720" w:firstLine="720"/>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Seneca County Commissioners</w:t>
      </w:r>
    </w:p>
    <w:p w14:paraId="32EA0F4D" w14:textId="78878B82" w:rsidR="00416A95" w:rsidRDefault="006A3001" w:rsidP="006A3001">
      <w:pPr>
        <w:spacing w:after="0" w:line="240" w:lineRule="auto"/>
        <w:ind w:left="720" w:firstLine="720"/>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Attn: Barb Patterson</w:t>
      </w:r>
    </w:p>
    <w:p w14:paraId="4EAA3271" w14:textId="089D4FC6" w:rsidR="006A3001" w:rsidRDefault="006A3001" w:rsidP="006A3001">
      <w:pPr>
        <w:spacing w:after="0" w:line="240" w:lineRule="auto"/>
        <w:ind w:left="720" w:firstLine="720"/>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111 Madison St</w:t>
      </w:r>
    </w:p>
    <w:p w14:paraId="1DC116D0" w14:textId="563AF7EE" w:rsidR="006A3001" w:rsidRPr="00416A95" w:rsidRDefault="006A3001" w:rsidP="006A3001">
      <w:pPr>
        <w:spacing w:after="0" w:line="240" w:lineRule="auto"/>
        <w:ind w:left="720" w:firstLine="720"/>
        <w:rPr>
          <w:rFonts w:ascii="Helvetica Neue" w:eastAsia="Times New Roman" w:hAnsi="Helvetica Neue" w:cs="Times New Roman"/>
          <w:color w:val="1B1C1D"/>
          <w:kern w:val="0"/>
          <w14:ligatures w14:val="none"/>
        </w:rPr>
      </w:pPr>
      <w:r>
        <w:rPr>
          <w:rFonts w:ascii="Helvetica Neue" w:eastAsia="Times New Roman" w:hAnsi="Helvetica Neue" w:cs="Times New Roman"/>
          <w:color w:val="1B1C1D"/>
          <w:kern w:val="0"/>
          <w14:ligatures w14:val="none"/>
        </w:rPr>
        <w:t>Tiffin, OH 44883</w:t>
      </w:r>
    </w:p>
    <w:p w14:paraId="6C8BBDD0" w14:textId="77777777" w:rsidR="006A3001" w:rsidRDefault="006A3001"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5859C6ED" w14:textId="0DD62D12"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7.0 TIMELINE</w:t>
      </w:r>
    </w:p>
    <w:p w14:paraId="073156A8" w14:textId="1119C809" w:rsidR="00416A95" w:rsidRDefault="00416A95" w:rsidP="006A3001">
      <w:pPr>
        <w:numPr>
          <w:ilvl w:val="0"/>
          <w:numId w:val="1"/>
        </w:num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RFP Release Date:</w:t>
      </w:r>
      <w:r w:rsidRPr="00416A95">
        <w:rPr>
          <w:rFonts w:ascii="Helvetica Neue" w:eastAsia="Times New Roman" w:hAnsi="Helvetica Neue" w:cs="Times New Roman"/>
          <w:color w:val="1B1C1D"/>
          <w:kern w:val="0"/>
          <w14:ligatures w14:val="none"/>
        </w:rPr>
        <w:t xml:space="preserve"> March </w:t>
      </w:r>
      <w:r w:rsidR="008418A1">
        <w:rPr>
          <w:rFonts w:ascii="Helvetica Neue" w:eastAsia="Times New Roman" w:hAnsi="Helvetica Neue" w:cs="Times New Roman"/>
          <w:color w:val="1B1C1D"/>
          <w:kern w:val="0"/>
          <w14:ligatures w14:val="none"/>
        </w:rPr>
        <w:t>6</w:t>
      </w:r>
      <w:r w:rsidR="00DB1862">
        <w:rPr>
          <w:rFonts w:ascii="Helvetica Neue" w:eastAsia="Times New Roman" w:hAnsi="Helvetica Neue" w:cs="Times New Roman"/>
          <w:color w:val="1B1C1D"/>
          <w:kern w:val="0"/>
          <w14:ligatures w14:val="none"/>
        </w:rPr>
        <w:t>, 2025</w:t>
      </w:r>
    </w:p>
    <w:p w14:paraId="3C66E6FE" w14:textId="740BE09E" w:rsidR="00DB1862" w:rsidRPr="00DB1862" w:rsidRDefault="00DB1862" w:rsidP="006A3001">
      <w:pPr>
        <w:numPr>
          <w:ilvl w:val="0"/>
          <w:numId w:val="1"/>
        </w:numPr>
        <w:spacing w:after="0" w:line="240" w:lineRule="auto"/>
        <w:rPr>
          <w:rFonts w:ascii="Helvetica Neue" w:eastAsia="Times New Roman" w:hAnsi="Helvetica Neue" w:cs="Times New Roman"/>
          <w:color w:val="1B1C1D"/>
          <w:kern w:val="0"/>
          <w14:ligatures w14:val="none"/>
        </w:rPr>
      </w:pPr>
      <w:r w:rsidRPr="00DB1862">
        <w:rPr>
          <w:rFonts w:ascii="Helvetica Neue" w:eastAsia="Times New Roman" w:hAnsi="Helvetica Neue" w:cs="Times New Roman"/>
          <w:b/>
          <w:bCs/>
          <w:color w:val="1B1C1D"/>
          <w:kern w:val="0"/>
          <w:bdr w:val="none" w:sz="0" w:space="0" w:color="auto" w:frame="1"/>
          <w14:ligatures w14:val="none"/>
        </w:rPr>
        <w:t>Pre-</w:t>
      </w:r>
      <w:r w:rsidRPr="00DB1862">
        <w:rPr>
          <w:rFonts w:ascii="Helvetica Neue" w:eastAsia="Times New Roman" w:hAnsi="Helvetica Neue" w:cs="Times New Roman"/>
          <w:b/>
          <w:bCs/>
          <w:color w:val="1B1C1D"/>
          <w:kern w:val="0"/>
          <w14:ligatures w14:val="none"/>
        </w:rPr>
        <w:t>Bid Meeting:</w:t>
      </w:r>
      <w:r>
        <w:rPr>
          <w:rFonts w:ascii="Helvetica Neue" w:eastAsia="Times New Roman" w:hAnsi="Helvetica Neue" w:cs="Times New Roman"/>
          <w:b/>
          <w:bCs/>
          <w:color w:val="1B1C1D"/>
          <w:kern w:val="0"/>
          <w14:ligatures w14:val="none"/>
        </w:rPr>
        <w:t xml:space="preserve"> </w:t>
      </w:r>
      <w:r w:rsidR="0003624E">
        <w:rPr>
          <w:rFonts w:ascii="Helvetica Neue" w:eastAsia="Times New Roman" w:hAnsi="Helvetica Neue" w:cs="Times New Roman"/>
          <w:color w:val="1B1C1D"/>
          <w:kern w:val="0"/>
          <w14:ligatures w14:val="none"/>
        </w:rPr>
        <w:t xml:space="preserve">March 18, </w:t>
      </w:r>
      <w:r w:rsidR="00335FAD">
        <w:rPr>
          <w:rFonts w:ascii="Helvetica Neue" w:eastAsia="Times New Roman" w:hAnsi="Helvetica Neue" w:cs="Times New Roman"/>
          <w:color w:val="1B1C1D"/>
          <w:kern w:val="0"/>
          <w14:ligatures w14:val="none"/>
        </w:rPr>
        <w:t>2025,</w:t>
      </w:r>
      <w:r w:rsidR="0003624E">
        <w:rPr>
          <w:rFonts w:ascii="Helvetica Neue" w:eastAsia="Times New Roman" w:hAnsi="Helvetica Neue" w:cs="Times New Roman"/>
          <w:color w:val="1B1C1D"/>
          <w:kern w:val="0"/>
          <w14:ligatures w14:val="none"/>
        </w:rPr>
        <w:t xml:space="preserve"> 1</w:t>
      </w:r>
      <w:r w:rsidR="00282CA7">
        <w:rPr>
          <w:rFonts w:ascii="Helvetica Neue" w:eastAsia="Times New Roman" w:hAnsi="Helvetica Neue" w:cs="Times New Roman"/>
          <w:color w:val="1B1C1D"/>
          <w:kern w:val="0"/>
          <w14:ligatures w14:val="none"/>
        </w:rPr>
        <w:t xml:space="preserve"> </w:t>
      </w:r>
      <w:r w:rsidR="0003624E">
        <w:rPr>
          <w:rFonts w:ascii="Helvetica Neue" w:eastAsia="Times New Roman" w:hAnsi="Helvetica Neue" w:cs="Times New Roman"/>
          <w:color w:val="1B1C1D"/>
          <w:kern w:val="0"/>
          <w14:ligatures w14:val="none"/>
        </w:rPr>
        <w:t>p</w:t>
      </w:r>
      <w:r w:rsidR="00282CA7">
        <w:rPr>
          <w:rFonts w:ascii="Helvetica Neue" w:eastAsia="Times New Roman" w:hAnsi="Helvetica Neue" w:cs="Times New Roman"/>
          <w:color w:val="1B1C1D"/>
          <w:kern w:val="0"/>
          <w14:ligatures w14:val="none"/>
        </w:rPr>
        <w:t>.</w:t>
      </w:r>
      <w:r w:rsidR="0003624E">
        <w:rPr>
          <w:rFonts w:ascii="Helvetica Neue" w:eastAsia="Times New Roman" w:hAnsi="Helvetica Neue" w:cs="Times New Roman"/>
          <w:color w:val="1B1C1D"/>
          <w:kern w:val="0"/>
          <w14:ligatures w14:val="none"/>
        </w:rPr>
        <w:t>m.</w:t>
      </w:r>
      <w:r w:rsidR="00282CA7">
        <w:rPr>
          <w:rFonts w:ascii="Helvetica Neue" w:eastAsia="Times New Roman" w:hAnsi="Helvetica Neue" w:cs="Times New Roman"/>
          <w:color w:val="1B1C1D"/>
          <w:kern w:val="0"/>
          <w14:ligatures w14:val="none"/>
        </w:rPr>
        <w:t xml:space="preserve"> Seneca County Commissioners’ office</w:t>
      </w:r>
    </w:p>
    <w:p w14:paraId="0AD6155F" w14:textId="5EF70AC7" w:rsidR="00416A95" w:rsidRPr="00DB1862" w:rsidRDefault="00416A95" w:rsidP="006A3001">
      <w:pPr>
        <w:numPr>
          <w:ilvl w:val="0"/>
          <w:numId w:val="1"/>
        </w:num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Proposal Submission Deadline:</w:t>
      </w:r>
      <w:r w:rsidRPr="00416A95">
        <w:rPr>
          <w:rFonts w:ascii="Helvetica Neue" w:eastAsia="Times New Roman" w:hAnsi="Helvetica Neue" w:cs="Times New Roman"/>
          <w:color w:val="1B1C1D"/>
          <w:kern w:val="0"/>
          <w14:ligatures w14:val="none"/>
        </w:rPr>
        <w:t xml:space="preserve"> </w:t>
      </w:r>
      <w:r w:rsidRPr="00DB1862">
        <w:rPr>
          <w:rFonts w:ascii="Helvetica Neue" w:eastAsia="Times New Roman" w:hAnsi="Helvetica Neue" w:cs="Times New Roman"/>
          <w:color w:val="1B1C1D"/>
          <w:kern w:val="0"/>
          <w14:ligatures w14:val="none"/>
        </w:rPr>
        <w:t xml:space="preserve">March </w:t>
      </w:r>
      <w:r w:rsidR="00DB1862">
        <w:rPr>
          <w:rFonts w:ascii="Helvetica Neue" w:eastAsia="Times New Roman" w:hAnsi="Helvetica Neue" w:cs="Times New Roman"/>
          <w:color w:val="1B1C1D"/>
          <w:kern w:val="0"/>
          <w14:ligatures w14:val="none"/>
        </w:rPr>
        <w:t>27, 2025 (10:00 a.m. EST)</w:t>
      </w:r>
    </w:p>
    <w:p w14:paraId="51FE82AD" w14:textId="5FA4D56F" w:rsidR="00416A95" w:rsidRPr="00416A95" w:rsidRDefault="00416A95" w:rsidP="006A3001">
      <w:pPr>
        <w:numPr>
          <w:ilvl w:val="0"/>
          <w:numId w:val="1"/>
        </w:num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Vendor Selection and Contract Award:</w:t>
      </w:r>
      <w:r w:rsidRPr="00416A95">
        <w:rPr>
          <w:rFonts w:ascii="Helvetica Neue" w:eastAsia="Times New Roman" w:hAnsi="Helvetica Neue" w:cs="Times New Roman"/>
          <w:color w:val="1B1C1D"/>
          <w:kern w:val="0"/>
          <w14:ligatures w14:val="none"/>
        </w:rPr>
        <w:t xml:space="preserve"> </w:t>
      </w:r>
      <w:r w:rsidR="00DB1862">
        <w:rPr>
          <w:rFonts w:ascii="Helvetica Neue" w:eastAsia="Times New Roman" w:hAnsi="Helvetica Neue" w:cs="Times New Roman"/>
          <w:color w:val="1B1C1D"/>
          <w:kern w:val="0"/>
          <w14:ligatures w14:val="none"/>
        </w:rPr>
        <w:t xml:space="preserve">No later than April 17, 2025, with contract commencing </w:t>
      </w:r>
      <w:r w:rsidRPr="00416A95">
        <w:rPr>
          <w:rFonts w:ascii="Helvetica Neue" w:eastAsia="Times New Roman" w:hAnsi="Helvetica Neue" w:cs="Times New Roman"/>
          <w:color w:val="1B1C1D"/>
          <w:kern w:val="0"/>
          <w14:ligatures w14:val="none"/>
        </w:rPr>
        <w:t>May 1</w:t>
      </w:r>
      <w:r w:rsidR="00DB1862">
        <w:rPr>
          <w:rFonts w:ascii="Helvetica Neue" w:eastAsia="Times New Roman" w:hAnsi="Helvetica Neue" w:cs="Times New Roman"/>
          <w:color w:val="1B1C1D"/>
          <w:kern w:val="0"/>
          <w14:ligatures w14:val="none"/>
        </w:rPr>
        <w:t>, 2025</w:t>
      </w:r>
      <w:r w:rsidRPr="00416A95">
        <w:rPr>
          <w:rFonts w:ascii="Helvetica Neue" w:eastAsia="Times New Roman" w:hAnsi="Helvetica Neue" w:cs="Times New Roman"/>
          <w:color w:val="1B1C1D"/>
          <w:kern w:val="0"/>
          <w14:ligatures w14:val="none"/>
        </w:rPr>
        <w:t xml:space="preserve"> (Billing begins)</w:t>
      </w:r>
    </w:p>
    <w:p w14:paraId="2BE80449" w14:textId="7B0E2099" w:rsidR="00416A95" w:rsidRPr="00416A95" w:rsidRDefault="00416A95" w:rsidP="006A3001">
      <w:pPr>
        <w:numPr>
          <w:ilvl w:val="0"/>
          <w:numId w:val="1"/>
        </w:num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Full Takeover:</w:t>
      </w:r>
      <w:r w:rsidRPr="00416A95">
        <w:rPr>
          <w:rFonts w:ascii="Helvetica Neue" w:eastAsia="Times New Roman" w:hAnsi="Helvetica Neue" w:cs="Times New Roman"/>
          <w:color w:val="1B1C1D"/>
          <w:kern w:val="0"/>
          <w14:ligatures w14:val="none"/>
        </w:rPr>
        <w:t xml:space="preserve"> June 1</w:t>
      </w:r>
      <w:r w:rsidR="00DB1862">
        <w:rPr>
          <w:rFonts w:ascii="Helvetica Neue" w:eastAsia="Times New Roman" w:hAnsi="Helvetica Neue" w:cs="Times New Roman"/>
          <w:color w:val="1B1C1D"/>
          <w:kern w:val="0"/>
          <w14:ligatures w14:val="none"/>
        </w:rPr>
        <w:t>, 2025</w:t>
      </w:r>
    </w:p>
    <w:p w14:paraId="2985C33A" w14:textId="77777777" w:rsidR="00416A95" w:rsidRDefault="00416A95"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29E8465E" w14:textId="77777777" w:rsidR="003F35B5" w:rsidRDefault="003F35B5" w:rsidP="006A3001">
      <w:pPr>
        <w:spacing w:after="0" w:line="240" w:lineRule="auto"/>
        <w:rPr>
          <w:rFonts w:ascii="Helvetica Neue" w:eastAsia="Times New Roman" w:hAnsi="Helvetica Neue" w:cs="Times New Roman"/>
          <w:b/>
          <w:bCs/>
          <w:color w:val="1B1C1D"/>
          <w:kern w:val="0"/>
          <w:bdr w:val="none" w:sz="0" w:space="0" w:color="auto" w:frame="1"/>
          <w14:ligatures w14:val="none"/>
        </w:rPr>
      </w:pPr>
    </w:p>
    <w:p w14:paraId="7EF92B66" w14:textId="5C404AE3" w:rsidR="00416A95"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b/>
          <w:bCs/>
          <w:color w:val="1B1C1D"/>
          <w:kern w:val="0"/>
          <w:bdr w:val="none" w:sz="0" w:space="0" w:color="auto" w:frame="1"/>
          <w14:ligatures w14:val="none"/>
        </w:rPr>
        <w:t>8.0 TRANSITION INFORMATION</w:t>
      </w:r>
    </w:p>
    <w:p w14:paraId="51FF99D2" w14:textId="0E5FD795" w:rsidR="00E43E32" w:rsidRPr="00416A95" w:rsidRDefault="00416A95" w:rsidP="006A3001">
      <w:pPr>
        <w:spacing w:after="0" w:line="240" w:lineRule="auto"/>
        <w:rPr>
          <w:rFonts w:ascii="Helvetica Neue" w:eastAsia="Times New Roman" w:hAnsi="Helvetica Neue" w:cs="Times New Roman"/>
          <w:color w:val="1B1C1D"/>
          <w:kern w:val="0"/>
          <w14:ligatures w14:val="none"/>
        </w:rPr>
      </w:pPr>
      <w:r w:rsidRPr="00416A95">
        <w:rPr>
          <w:rFonts w:ascii="Helvetica Neue" w:eastAsia="Times New Roman" w:hAnsi="Helvetica Neue" w:cs="Times New Roman"/>
          <w:color w:val="1B1C1D"/>
          <w:kern w:val="0"/>
          <w14:ligatures w14:val="none"/>
        </w:rPr>
        <w:t>The outgoing MSP will provide full runbooks, diagrams, and configurations to facilitate a smooth and friendly transition.</w:t>
      </w:r>
      <w:r w:rsidR="003F35B5">
        <w:rPr>
          <w:rFonts w:ascii="Helvetica Neue" w:eastAsia="Times New Roman" w:hAnsi="Helvetica Neue" w:cs="Times New Roman"/>
          <w:color w:val="1B1C1D"/>
          <w:kern w:val="0"/>
          <w14:ligatures w14:val="none"/>
        </w:rPr>
        <w:t xml:space="preserve"> The outgoing MSP as a Mitel certified partner will continue to provide support for the Seneca County </w:t>
      </w:r>
      <w:r w:rsidR="00335FAD">
        <w:rPr>
          <w:rFonts w:ascii="Helvetica Neue" w:eastAsia="Times New Roman" w:hAnsi="Helvetica Neue" w:cs="Times New Roman"/>
          <w:color w:val="1B1C1D"/>
          <w:kern w:val="0"/>
          <w14:ligatures w14:val="none"/>
        </w:rPr>
        <w:t>on-premises</w:t>
      </w:r>
      <w:r w:rsidR="003F35B5">
        <w:rPr>
          <w:rFonts w:ascii="Helvetica Neue" w:eastAsia="Times New Roman" w:hAnsi="Helvetica Neue" w:cs="Times New Roman"/>
          <w:color w:val="1B1C1D"/>
          <w:kern w:val="0"/>
          <w14:ligatures w14:val="none"/>
        </w:rPr>
        <w:t xml:space="preserve"> Mitel system but will not support the 3CX systems utilized by Fostoria and Tiffin.</w:t>
      </w:r>
    </w:p>
    <w:sectPr w:rsidR="00E43E32" w:rsidRPr="00416A95" w:rsidSect="00DB1862">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Neue">
    <w:altName w:val="Sylfaen"/>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5A3474C"/>
    <w:multiLevelType w:val="multilevel"/>
    <w:tmpl w:val="C1DEF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79252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A95"/>
    <w:rsid w:val="0003624E"/>
    <w:rsid w:val="00282CA7"/>
    <w:rsid w:val="00335FAD"/>
    <w:rsid w:val="003F35B5"/>
    <w:rsid w:val="00416A95"/>
    <w:rsid w:val="0043093C"/>
    <w:rsid w:val="005C531B"/>
    <w:rsid w:val="006A3001"/>
    <w:rsid w:val="006C6505"/>
    <w:rsid w:val="008418A1"/>
    <w:rsid w:val="0085161B"/>
    <w:rsid w:val="009C2C65"/>
    <w:rsid w:val="00A27E02"/>
    <w:rsid w:val="00B827CA"/>
    <w:rsid w:val="00DB1862"/>
    <w:rsid w:val="00E40B3A"/>
    <w:rsid w:val="00E43E32"/>
    <w:rsid w:val="00E82C4E"/>
    <w:rsid w:val="00F23752"/>
    <w:rsid w:val="00F468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D26D3"/>
  <w15:chartTrackingRefBased/>
  <w15:docId w15:val="{3E647C79-5901-2B42-83B5-844EA7327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18A1"/>
  </w:style>
  <w:style w:type="paragraph" w:styleId="Heading1">
    <w:name w:val="heading 1"/>
    <w:basedOn w:val="Normal"/>
    <w:next w:val="Normal"/>
    <w:link w:val="Heading1Char"/>
    <w:uiPriority w:val="9"/>
    <w:qFormat/>
    <w:rsid w:val="00416A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16A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16A9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16A9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16A9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16A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16A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16A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16A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6A9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16A9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16A9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16A9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16A9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16A9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16A9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16A9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16A95"/>
    <w:rPr>
      <w:rFonts w:eastAsiaTheme="majorEastAsia" w:cstheme="majorBidi"/>
      <w:color w:val="272727" w:themeColor="text1" w:themeTint="D8"/>
    </w:rPr>
  </w:style>
  <w:style w:type="paragraph" w:styleId="Title">
    <w:name w:val="Title"/>
    <w:basedOn w:val="Normal"/>
    <w:next w:val="Normal"/>
    <w:link w:val="TitleChar"/>
    <w:uiPriority w:val="10"/>
    <w:qFormat/>
    <w:rsid w:val="00416A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6A9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16A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16A9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16A95"/>
    <w:pPr>
      <w:spacing w:before="160"/>
      <w:jc w:val="center"/>
    </w:pPr>
    <w:rPr>
      <w:i/>
      <w:iCs/>
      <w:color w:val="404040" w:themeColor="text1" w:themeTint="BF"/>
    </w:rPr>
  </w:style>
  <w:style w:type="character" w:customStyle="1" w:styleId="QuoteChar">
    <w:name w:val="Quote Char"/>
    <w:basedOn w:val="DefaultParagraphFont"/>
    <w:link w:val="Quote"/>
    <w:uiPriority w:val="29"/>
    <w:rsid w:val="00416A95"/>
    <w:rPr>
      <w:i/>
      <w:iCs/>
      <w:color w:val="404040" w:themeColor="text1" w:themeTint="BF"/>
    </w:rPr>
  </w:style>
  <w:style w:type="paragraph" w:styleId="ListParagraph">
    <w:name w:val="List Paragraph"/>
    <w:basedOn w:val="Normal"/>
    <w:uiPriority w:val="34"/>
    <w:qFormat/>
    <w:rsid w:val="00416A95"/>
    <w:pPr>
      <w:ind w:left="720"/>
      <w:contextualSpacing/>
    </w:pPr>
  </w:style>
  <w:style w:type="character" w:styleId="IntenseEmphasis">
    <w:name w:val="Intense Emphasis"/>
    <w:basedOn w:val="DefaultParagraphFont"/>
    <w:uiPriority w:val="21"/>
    <w:qFormat/>
    <w:rsid w:val="00416A95"/>
    <w:rPr>
      <w:i/>
      <w:iCs/>
      <w:color w:val="0F4761" w:themeColor="accent1" w:themeShade="BF"/>
    </w:rPr>
  </w:style>
  <w:style w:type="paragraph" w:styleId="IntenseQuote">
    <w:name w:val="Intense Quote"/>
    <w:basedOn w:val="Normal"/>
    <w:next w:val="Normal"/>
    <w:link w:val="IntenseQuoteChar"/>
    <w:uiPriority w:val="30"/>
    <w:qFormat/>
    <w:rsid w:val="00416A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16A95"/>
    <w:rPr>
      <w:i/>
      <w:iCs/>
      <w:color w:val="0F4761" w:themeColor="accent1" w:themeShade="BF"/>
    </w:rPr>
  </w:style>
  <w:style w:type="character" w:styleId="IntenseReference">
    <w:name w:val="Intense Reference"/>
    <w:basedOn w:val="DefaultParagraphFont"/>
    <w:uiPriority w:val="32"/>
    <w:qFormat/>
    <w:rsid w:val="00416A95"/>
    <w:rPr>
      <w:b/>
      <w:bCs/>
      <w:smallCaps/>
      <w:color w:val="0F4761" w:themeColor="accent1" w:themeShade="BF"/>
      <w:spacing w:val="5"/>
    </w:rPr>
  </w:style>
  <w:style w:type="paragraph" w:styleId="NormalWeb">
    <w:name w:val="Normal (Web)"/>
    <w:basedOn w:val="Normal"/>
    <w:uiPriority w:val="99"/>
    <w:semiHidden/>
    <w:unhideWhenUsed/>
    <w:rsid w:val="00416A95"/>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416A9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436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1181</Words>
  <Characters>6738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Schaaf</dc:creator>
  <cp:keywords/>
  <dc:description/>
  <cp:lastModifiedBy>Barb Patterson</cp:lastModifiedBy>
  <cp:revision>2</cp:revision>
  <dcterms:created xsi:type="dcterms:W3CDTF">2025-03-06T17:20:00Z</dcterms:created>
  <dcterms:modified xsi:type="dcterms:W3CDTF">2025-03-06T17:20:00Z</dcterms:modified>
</cp:coreProperties>
</file>